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ind w:left="0" w:leftChars="0" w:firstLine="0" w:firstLineChars="0"/>
        <w:rPr>
          <w:rFonts w:hint="eastAsia" w:ascii="黑体" w:hAnsi="黑体" w:eastAsia="黑体" w:cs="黑体"/>
          <w:sz w:val="36"/>
          <w:szCs w:val="36"/>
          <w:lang w:val="en-US" w:eastAsia="zh-CN"/>
        </w:rPr>
      </w:pPr>
      <w:r>
        <w:rPr>
          <w:rFonts w:hint="eastAsia" w:ascii="黑体" w:hAnsi="黑体" w:eastAsia="黑体" w:cs="黑体"/>
          <w:sz w:val="36"/>
          <w:szCs w:val="36"/>
          <w:lang w:val="en-US" w:eastAsia="zh-CN"/>
        </w:rPr>
        <w:t>附件2</w:t>
      </w:r>
    </w:p>
    <w:p>
      <w:pPr>
        <w:rPr>
          <w:rFonts w:hint="eastAsia"/>
          <w:sz w:val="28"/>
          <w:szCs w:val="32"/>
          <w:lang w:val="en-US" w:eastAsia="zh-CN"/>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Style w:val="5"/>
          <w:rFonts w:hint="eastAsia" w:ascii="方正小标宋简体" w:hAnsi="方正小标宋简体" w:eastAsia="方正小标宋简体" w:cs="方正小标宋简体"/>
          <w:b w:val="0"/>
          <w:bCs/>
          <w:i w:val="0"/>
          <w:caps w:val="0"/>
          <w:color w:val="333333"/>
          <w:spacing w:val="0"/>
          <w:sz w:val="44"/>
          <w:szCs w:val="44"/>
          <w:shd w:val="clear" w:fill="FFFFFF"/>
        </w:rPr>
      </w:pPr>
      <w:bookmarkStart w:id="0" w:name="_GoBack"/>
      <w:r>
        <w:rPr>
          <w:rStyle w:val="5"/>
          <w:rFonts w:hint="eastAsia" w:ascii="方正小标宋简体" w:hAnsi="方正小标宋简体" w:eastAsia="方正小标宋简体" w:cs="方正小标宋简体"/>
          <w:b w:val="0"/>
          <w:bCs/>
          <w:i w:val="0"/>
          <w:caps w:val="0"/>
          <w:color w:val="333333"/>
          <w:spacing w:val="0"/>
          <w:sz w:val="44"/>
          <w:szCs w:val="44"/>
          <w:shd w:val="clear" w:fill="FFFFFF"/>
        </w:rPr>
        <w:t>关于《</w:t>
      </w:r>
      <w:r>
        <w:rPr>
          <w:rStyle w:val="5"/>
          <w:rFonts w:hint="eastAsia" w:ascii="方正小标宋简体" w:hAnsi="方正小标宋简体" w:eastAsia="方正小标宋简体" w:cs="方正小标宋简体"/>
          <w:b w:val="0"/>
          <w:bCs/>
          <w:i w:val="0"/>
          <w:caps w:val="0"/>
          <w:color w:val="333333"/>
          <w:spacing w:val="0"/>
          <w:sz w:val="44"/>
          <w:szCs w:val="44"/>
          <w:shd w:val="clear" w:fill="FFFFFF"/>
          <w:lang w:val="en-US" w:eastAsia="zh-CN"/>
        </w:rPr>
        <w:t>池</w:t>
      </w:r>
      <w:r>
        <w:rPr>
          <w:rStyle w:val="5"/>
          <w:rFonts w:hint="eastAsia" w:ascii="方正小标宋简体" w:hAnsi="方正小标宋简体" w:eastAsia="方正小标宋简体" w:cs="方正小标宋简体"/>
          <w:b w:val="0"/>
          <w:bCs/>
          <w:i w:val="0"/>
          <w:caps w:val="0"/>
          <w:color w:val="333333"/>
          <w:spacing w:val="0"/>
          <w:sz w:val="44"/>
          <w:szCs w:val="44"/>
          <w:shd w:val="clear" w:fill="FFFFFF"/>
        </w:rPr>
        <w:t>州市人民政府规章制定程序规定</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0"/>
        <w:jc w:val="center"/>
        <w:textAlignment w:val="auto"/>
        <w:rPr>
          <w:rFonts w:hint="eastAsia" w:ascii="方正小标宋简体" w:hAnsi="方正小标宋简体" w:eastAsia="方正小标宋简体" w:cs="方正小标宋简体"/>
          <w:b w:val="0"/>
          <w:bCs/>
          <w:i w:val="0"/>
          <w:caps w:val="0"/>
          <w:color w:val="333333"/>
          <w:spacing w:val="0"/>
          <w:sz w:val="44"/>
          <w:szCs w:val="44"/>
        </w:rPr>
      </w:pPr>
      <w:r>
        <w:rPr>
          <w:rStyle w:val="5"/>
          <w:rFonts w:hint="eastAsia" w:ascii="方正小标宋简体" w:hAnsi="方正小标宋简体" w:eastAsia="方正小标宋简体" w:cs="方正小标宋简体"/>
          <w:b w:val="0"/>
          <w:bCs/>
          <w:i w:val="0"/>
          <w:caps w:val="0"/>
          <w:color w:val="333333"/>
          <w:spacing w:val="0"/>
          <w:sz w:val="44"/>
          <w:szCs w:val="44"/>
          <w:shd w:val="clear" w:fill="FFFFFF"/>
        </w:rPr>
        <w:t>（修</w:t>
      </w:r>
      <w:r>
        <w:rPr>
          <w:rStyle w:val="5"/>
          <w:rFonts w:hint="eastAsia" w:ascii="方正小标宋简体" w:hAnsi="方正小标宋简体" w:eastAsia="方正小标宋简体" w:cs="方正小标宋简体"/>
          <w:b w:val="0"/>
          <w:bCs/>
          <w:i w:val="0"/>
          <w:caps w:val="0"/>
          <w:color w:val="333333"/>
          <w:spacing w:val="0"/>
          <w:sz w:val="44"/>
          <w:szCs w:val="44"/>
          <w:shd w:val="clear" w:fill="FFFFFF"/>
          <w:lang w:val="en-US" w:eastAsia="zh-CN"/>
        </w:rPr>
        <w:t>正</w:t>
      </w:r>
      <w:r>
        <w:rPr>
          <w:rStyle w:val="5"/>
          <w:rFonts w:hint="eastAsia" w:ascii="方正小标宋简体" w:hAnsi="方正小标宋简体" w:eastAsia="方正小标宋简体" w:cs="方正小标宋简体"/>
          <w:b w:val="0"/>
          <w:bCs/>
          <w:i w:val="0"/>
          <w:caps w:val="0"/>
          <w:color w:val="333333"/>
          <w:spacing w:val="0"/>
          <w:sz w:val="44"/>
          <w:szCs w:val="44"/>
          <w:shd w:val="clear" w:fill="FFFFFF"/>
        </w:rPr>
        <w:t>草案</w:t>
      </w:r>
      <w:r>
        <w:rPr>
          <w:rStyle w:val="5"/>
          <w:rFonts w:hint="eastAsia" w:ascii="方正小标宋简体" w:hAnsi="方正小标宋简体" w:eastAsia="方正小标宋简体" w:cs="方正小标宋简体"/>
          <w:b w:val="0"/>
          <w:bCs/>
          <w:i w:val="0"/>
          <w:caps w:val="0"/>
          <w:color w:val="333333"/>
          <w:spacing w:val="0"/>
          <w:sz w:val="44"/>
          <w:szCs w:val="44"/>
          <w:shd w:val="clear" w:fill="FFFFFF"/>
          <w:lang w:val="en-US" w:eastAsia="zh-CN"/>
        </w:rPr>
        <w:t>征求意见稿</w:t>
      </w:r>
      <w:r>
        <w:rPr>
          <w:rStyle w:val="5"/>
          <w:rFonts w:hint="eastAsia" w:ascii="方正小标宋简体" w:hAnsi="方正小标宋简体" w:eastAsia="方正小标宋简体" w:cs="方正小标宋简体"/>
          <w:b w:val="0"/>
          <w:bCs/>
          <w:i w:val="0"/>
          <w:caps w:val="0"/>
          <w:color w:val="333333"/>
          <w:spacing w:val="0"/>
          <w:sz w:val="44"/>
          <w:szCs w:val="44"/>
          <w:shd w:val="clear" w:fill="FFFFFF"/>
        </w:rPr>
        <w:t>）》的</w:t>
      </w:r>
      <w:r>
        <w:rPr>
          <w:rStyle w:val="5"/>
          <w:rFonts w:hint="eastAsia" w:ascii="方正小标宋简体" w:hAnsi="方正小标宋简体" w:eastAsia="方正小标宋简体" w:cs="方正小标宋简体"/>
          <w:b w:val="0"/>
          <w:bCs/>
          <w:i w:val="0"/>
          <w:caps w:val="0"/>
          <w:color w:val="333333"/>
          <w:spacing w:val="0"/>
          <w:sz w:val="44"/>
          <w:szCs w:val="44"/>
          <w:shd w:val="clear" w:fill="FFFFFF"/>
          <w:lang w:val="en-US" w:eastAsia="zh-CN"/>
        </w:rPr>
        <w:t>起草</w:t>
      </w:r>
      <w:r>
        <w:rPr>
          <w:rStyle w:val="5"/>
          <w:rFonts w:hint="eastAsia" w:ascii="方正小标宋简体" w:hAnsi="方正小标宋简体" w:eastAsia="方正小标宋简体" w:cs="方正小标宋简体"/>
          <w:b w:val="0"/>
          <w:bCs/>
          <w:i w:val="0"/>
          <w:caps w:val="0"/>
          <w:color w:val="333333"/>
          <w:spacing w:val="0"/>
          <w:sz w:val="44"/>
          <w:szCs w:val="44"/>
          <w:shd w:val="clear" w:fill="FFFFFF"/>
        </w:rPr>
        <w:t>说明</w:t>
      </w:r>
      <w:bookmarkEnd w:id="0"/>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rPr>
          <w:rStyle w:val="5"/>
          <w:rFonts w:hint="eastAsia" w:ascii="微软雅黑" w:hAnsi="微软雅黑" w:eastAsia="微软雅黑" w:cs="微软雅黑"/>
          <w:i w:val="0"/>
          <w:caps w:val="0"/>
          <w:color w:val="333333"/>
          <w:spacing w:val="0"/>
          <w:sz w:val="25"/>
          <w:szCs w:val="25"/>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30"/>
        <w:jc w:val="left"/>
        <w:rPr>
          <w:rStyle w:val="5"/>
          <w:rFonts w:hint="default" w:ascii="黑体" w:hAnsi="黑体" w:eastAsia="黑体" w:cs="黑体"/>
          <w:b w:val="0"/>
          <w:bCs/>
          <w:i w:val="0"/>
          <w:caps w:val="0"/>
          <w:color w:val="333333"/>
          <w:spacing w:val="0"/>
          <w:sz w:val="32"/>
          <w:szCs w:val="32"/>
          <w:u w:val="none"/>
          <w:lang w:val="en-US" w:eastAsia="zh-CN"/>
        </w:rPr>
      </w:pPr>
      <w:r>
        <w:rPr>
          <w:rStyle w:val="5"/>
          <w:rFonts w:hint="eastAsia" w:ascii="黑体" w:hAnsi="黑体" w:eastAsia="黑体" w:cs="黑体"/>
          <w:b w:val="0"/>
          <w:bCs/>
          <w:i w:val="0"/>
          <w:caps w:val="0"/>
          <w:color w:val="333333"/>
          <w:spacing w:val="0"/>
          <w:sz w:val="32"/>
          <w:szCs w:val="32"/>
          <w:u w:val="none"/>
          <w:lang w:val="en-US" w:eastAsia="zh-CN"/>
        </w:rPr>
        <w:t>一、修改必要性</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30"/>
        <w:jc w:val="both"/>
        <w:rPr>
          <w:rStyle w:val="5"/>
          <w:rFonts w:hint="eastAsia" w:ascii="仿宋_GB2312" w:hAnsi="仿宋_GB2312" w:eastAsia="仿宋_GB2312" w:cs="仿宋_GB2312"/>
          <w:b w:val="0"/>
          <w:bCs/>
          <w:i w:val="0"/>
          <w:caps w:val="0"/>
          <w:color w:val="333333"/>
          <w:spacing w:val="0"/>
          <w:sz w:val="32"/>
          <w:szCs w:val="32"/>
          <w:u w:val="none"/>
        </w:rPr>
      </w:pPr>
      <w:r>
        <w:rPr>
          <w:rStyle w:val="5"/>
          <w:rFonts w:hint="eastAsia" w:ascii="仿宋_GB2312" w:hAnsi="仿宋_GB2312" w:eastAsia="仿宋_GB2312" w:cs="仿宋_GB2312"/>
          <w:b w:val="0"/>
          <w:bCs/>
          <w:i w:val="0"/>
          <w:caps w:val="0"/>
          <w:color w:val="333333"/>
          <w:spacing w:val="0"/>
          <w:sz w:val="32"/>
          <w:szCs w:val="32"/>
          <w:u w:val="none"/>
        </w:rPr>
        <w:t>市政府于2016年制定出台的《</w:t>
      </w:r>
      <w:r>
        <w:rPr>
          <w:rStyle w:val="5"/>
          <w:rFonts w:hint="eastAsia" w:ascii="仿宋_GB2312" w:hAnsi="仿宋_GB2312" w:eastAsia="仿宋_GB2312" w:cs="仿宋_GB2312"/>
          <w:b w:val="0"/>
          <w:bCs/>
          <w:i w:val="0"/>
          <w:caps w:val="0"/>
          <w:color w:val="333333"/>
          <w:spacing w:val="0"/>
          <w:sz w:val="32"/>
          <w:szCs w:val="32"/>
          <w:u w:val="none"/>
          <w:lang w:val="en-US" w:eastAsia="zh-CN"/>
        </w:rPr>
        <w:t>池州</w:t>
      </w:r>
      <w:r>
        <w:rPr>
          <w:rStyle w:val="5"/>
          <w:rFonts w:hint="eastAsia" w:ascii="仿宋_GB2312" w:hAnsi="仿宋_GB2312" w:eastAsia="仿宋_GB2312" w:cs="仿宋_GB2312"/>
          <w:b w:val="0"/>
          <w:bCs/>
          <w:i w:val="0"/>
          <w:caps w:val="0"/>
          <w:color w:val="333333"/>
          <w:spacing w:val="0"/>
          <w:sz w:val="32"/>
          <w:szCs w:val="32"/>
          <w:u w:val="none"/>
        </w:rPr>
        <w:t>市</w:t>
      </w:r>
      <w:r>
        <w:rPr>
          <w:rStyle w:val="5"/>
          <w:rFonts w:hint="eastAsia" w:ascii="仿宋_GB2312" w:hAnsi="仿宋_GB2312" w:eastAsia="仿宋_GB2312" w:cs="仿宋_GB2312"/>
          <w:b w:val="0"/>
          <w:bCs/>
          <w:i w:val="0"/>
          <w:caps w:val="0"/>
          <w:color w:val="333333"/>
          <w:spacing w:val="0"/>
          <w:sz w:val="32"/>
          <w:szCs w:val="32"/>
          <w:u w:val="none"/>
          <w:lang w:val="en-US" w:eastAsia="zh-CN"/>
        </w:rPr>
        <w:t>人民</w:t>
      </w:r>
      <w:r>
        <w:rPr>
          <w:rStyle w:val="5"/>
          <w:rFonts w:hint="eastAsia" w:ascii="仿宋_GB2312" w:hAnsi="仿宋_GB2312" w:eastAsia="仿宋_GB2312" w:cs="仿宋_GB2312"/>
          <w:b w:val="0"/>
          <w:bCs/>
          <w:i w:val="0"/>
          <w:caps w:val="0"/>
          <w:color w:val="333333"/>
          <w:spacing w:val="0"/>
          <w:sz w:val="32"/>
          <w:szCs w:val="32"/>
          <w:u w:val="none"/>
        </w:rPr>
        <w:t>政府规章制定程序规定》（以下简称《规定》），是我市政府规章制定工作的重要依据，在规范政府立法方面发挥了重要作用</w:t>
      </w:r>
      <w:r>
        <w:rPr>
          <w:rStyle w:val="5"/>
          <w:rFonts w:hint="eastAsia" w:ascii="仿宋_GB2312" w:hAnsi="仿宋_GB2312" w:eastAsia="仿宋_GB2312" w:cs="仿宋_GB2312"/>
          <w:b w:val="0"/>
          <w:bCs/>
          <w:i w:val="0"/>
          <w:caps w:val="0"/>
          <w:color w:val="333333"/>
          <w:spacing w:val="0"/>
          <w:sz w:val="32"/>
          <w:szCs w:val="32"/>
          <w:u w:val="none"/>
          <w:lang w:eastAsia="zh-CN"/>
        </w:rPr>
        <w:t>，</w:t>
      </w:r>
      <w:r>
        <w:rPr>
          <w:rStyle w:val="5"/>
          <w:rFonts w:hint="eastAsia" w:ascii="仿宋_GB2312" w:hAnsi="仿宋_GB2312" w:eastAsia="仿宋_GB2312" w:cs="仿宋_GB2312"/>
          <w:b w:val="0"/>
          <w:bCs/>
          <w:i w:val="0"/>
          <w:caps w:val="0"/>
          <w:color w:val="333333"/>
          <w:spacing w:val="0"/>
          <w:sz w:val="32"/>
          <w:szCs w:val="32"/>
          <w:u w:val="none"/>
        </w:rPr>
        <w:t>为提升市域社会治理效能、推进法治政府建设提供了有力的法治保障。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85" w:lineRule="atLeast"/>
        <w:ind w:left="0" w:right="0" w:firstLine="630"/>
        <w:jc w:val="both"/>
        <w:rPr>
          <w:rStyle w:val="5"/>
          <w:rFonts w:hint="eastAsia" w:ascii="仿宋_GB2312" w:hAnsi="仿宋_GB2312" w:eastAsia="仿宋_GB2312" w:cs="仿宋_GB2312"/>
          <w:b w:val="0"/>
          <w:bCs/>
          <w:i w:val="0"/>
          <w:caps w:val="0"/>
          <w:color w:val="333333"/>
          <w:spacing w:val="0"/>
          <w:sz w:val="32"/>
          <w:szCs w:val="32"/>
          <w:u w:val="none"/>
          <w:lang w:val="en-US" w:eastAsia="zh-CN"/>
        </w:rPr>
      </w:pPr>
      <w:r>
        <w:rPr>
          <w:rStyle w:val="5"/>
          <w:rFonts w:hint="default" w:ascii="仿宋_GB2312" w:hAnsi="仿宋_GB2312" w:eastAsia="仿宋_GB2312" w:cs="仿宋_GB2312"/>
          <w:b w:val="0"/>
          <w:bCs/>
          <w:i w:val="0"/>
          <w:caps w:val="0"/>
          <w:color w:val="333333"/>
          <w:spacing w:val="0"/>
          <w:sz w:val="32"/>
          <w:szCs w:val="32"/>
          <w:u w:val="none"/>
        </w:rPr>
        <w:t>2023</w:t>
      </w:r>
      <w:r>
        <w:rPr>
          <w:rStyle w:val="5"/>
          <w:rFonts w:hint="eastAsia" w:ascii="仿宋_GB2312" w:hAnsi="仿宋_GB2312" w:eastAsia="仿宋_GB2312" w:cs="仿宋_GB2312"/>
          <w:b w:val="0"/>
          <w:bCs/>
          <w:i w:val="0"/>
          <w:caps w:val="0"/>
          <w:color w:val="333333"/>
          <w:spacing w:val="0"/>
          <w:sz w:val="32"/>
          <w:szCs w:val="32"/>
          <w:u w:val="none"/>
        </w:rPr>
        <w:t>年</w:t>
      </w:r>
      <w:r>
        <w:rPr>
          <w:rStyle w:val="5"/>
          <w:rFonts w:hint="default" w:ascii="仿宋_GB2312" w:hAnsi="仿宋_GB2312" w:eastAsia="仿宋_GB2312" w:cs="仿宋_GB2312"/>
          <w:b w:val="0"/>
          <w:bCs/>
          <w:i w:val="0"/>
          <w:caps w:val="0"/>
          <w:color w:val="333333"/>
          <w:spacing w:val="0"/>
          <w:sz w:val="32"/>
          <w:szCs w:val="32"/>
          <w:u w:val="none"/>
        </w:rPr>
        <w:t>3</w:t>
      </w:r>
      <w:r>
        <w:rPr>
          <w:rStyle w:val="5"/>
          <w:rFonts w:hint="eastAsia" w:ascii="仿宋_GB2312" w:hAnsi="仿宋_GB2312" w:eastAsia="仿宋_GB2312" w:cs="仿宋_GB2312"/>
          <w:b w:val="0"/>
          <w:bCs/>
          <w:i w:val="0"/>
          <w:caps w:val="0"/>
          <w:color w:val="333333"/>
          <w:spacing w:val="0"/>
          <w:sz w:val="32"/>
          <w:szCs w:val="32"/>
          <w:u w:val="none"/>
        </w:rPr>
        <w:t>月</w:t>
      </w:r>
      <w:r>
        <w:rPr>
          <w:rStyle w:val="5"/>
          <w:rFonts w:hint="eastAsia" w:ascii="仿宋_GB2312" w:hAnsi="仿宋_GB2312" w:eastAsia="仿宋_GB2312" w:cs="仿宋_GB2312"/>
          <w:b w:val="0"/>
          <w:bCs/>
          <w:i w:val="0"/>
          <w:caps w:val="0"/>
          <w:color w:val="333333"/>
          <w:spacing w:val="0"/>
          <w:sz w:val="32"/>
          <w:szCs w:val="32"/>
          <w:u w:val="none"/>
          <w:lang w:eastAsia="zh-CN"/>
        </w:rPr>
        <w:t>，</w:t>
      </w:r>
      <w:r>
        <w:rPr>
          <w:rStyle w:val="5"/>
          <w:rFonts w:hint="eastAsia" w:ascii="仿宋_GB2312" w:hAnsi="仿宋_GB2312" w:eastAsia="仿宋_GB2312" w:cs="仿宋_GB2312"/>
          <w:b w:val="0"/>
          <w:bCs/>
          <w:i w:val="0"/>
          <w:caps w:val="0"/>
          <w:color w:val="333333"/>
          <w:spacing w:val="0"/>
          <w:sz w:val="32"/>
          <w:szCs w:val="32"/>
          <w:u w:val="none"/>
          <w:lang w:val="en-US" w:eastAsia="zh-CN"/>
        </w:rPr>
        <w:t>新修订的</w:t>
      </w:r>
      <w:r>
        <w:rPr>
          <w:rStyle w:val="5"/>
          <w:rFonts w:hint="eastAsia" w:ascii="仿宋_GB2312" w:hAnsi="仿宋_GB2312" w:eastAsia="仿宋_GB2312" w:cs="仿宋_GB2312"/>
          <w:b w:val="0"/>
          <w:bCs/>
          <w:i w:val="0"/>
          <w:caps w:val="0"/>
          <w:color w:val="333333"/>
          <w:spacing w:val="0"/>
          <w:sz w:val="32"/>
          <w:szCs w:val="32"/>
          <w:u w:val="none"/>
        </w:rPr>
        <w:t>《中华人民共和国立法法》对</w:t>
      </w:r>
      <w:r>
        <w:rPr>
          <w:rStyle w:val="5"/>
          <w:rFonts w:hint="eastAsia" w:ascii="仿宋_GB2312" w:hAnsi="仿宋_GB2312" w:eastAsia="仿宋_GB2312" w:cs="仿宋_GB2312"/>
          <w:b w:val="0"/>
          <w:bCs/>
          <w:i w:val="0"/>
          <w:caps w:val="0"/>
          <w:color w:val="333333"/>
          <w:spacing w:val="0"/>
          <w:sz w:val="32"/>
          <w:szCs w:val="32"/>
          <w:u w:val="none"/>
          <w:lang w:val="en-US" w:eastAsia="zh-CN"/>
        </w:rPr>
        <w:t>设区的市的</w:t>
      </w:r>
      <w:r>
        <w:rPr>
          <w:rStyle w:val="5"/>
          <w:rFonts w:hint="eastAsia" w:ascii="仿宋_GB2312" w:hAnsi="仿宋_GB2312" w:eastAsia="仿宋_GB2312" w:cs="仿宋_GB2312"/>
          <w:b w:val="0"/>
          <w:bCs/>
          <w:i w:val="0"/>
          <w:caps w:val="0"/>
          <w:color w:val="333333"/>
          <w:spacing w:val="0"/>
          <w:sz w:val="32"/>
          <w:szCs w:val="32"/>
          <w:u w:val="none"/>
        </w:rPr>
        <w:t>政府规章</w:t>
      </w:r>
      <w:r>
        <w:rPr>
          <w:rStyle w:val="5"/>
          <w:rFonts w:hint="eastAsia" w:ascii="仿宋_GB2312" w:hAnsi="仿宋_GB2312" w:eastAsia="仿宋_GB2312" w:cs="仿宋_GB2312"/>
          <w:b w:val="0"/>
          <w:bCs/>
          <w:i w:val="0"/>
          <w:caps w:val="0"/>
          <w:color w:val="333333"/>
          <w:spacing w:val="0"/>
          <w:sz w:val="32"/>
          <w:szCs w:val="32"/>
          <w:u w:val="none"/>
          <w:lang w:val="en-US" w:eastAsia="zh-CN"/>
        </w:rPr>
        <w:t>立法权限范围</w:t>
      </w:r>
      <w:r>
        <w:rPr>
          <w:rStyle w:val="5"/>
          <w:rFonts w:hint="eastAsia" w:ascii="仿宋_GB2312" w:hAnsi="仿宋_GB2312" w:eastAsia="仿宋_GB2312" w:cs="仿宋_GB2312"/>
          <w:b w:val="0"/>
          <w:bCs/>
          <w:i w:val="0"/>
          <w:caps w:val="0"/>
          <w:color w:val="333333"/>
          <w:spacing w:val="0"/>
          <w:sz w:val="32"/>
          <w:szCs w:val="32"/>
          <w:u w:val="none"/>
        </w:rPr>
        <w:t>等作出</w:t>
      </w:r>
      <w:r>
        <w:rPr>
          <w:rStyle w:val="5"/>
          <w:rFonts w:hint="eastAsia" w:ascii="仿宋_GB2312" w:hAnsi="仿宋_GB2312" w:eastAsia="仿宋_GB2312" w:cs="仿宋_GB2312"/>
          <w:b w:val="0"/>
          <w:bCs/>
          <w:i w:val="0"/>
          <w:caps w:val="0"/>
          <w:color w:val="333333"/>
          <w:spacing w:val="0"/>
          <w:sz w:val="32"/>
          <w:szCs w:val="32"/>
          <w:u w:val="none"/>
          <w:lang w:val="en-US" w:eastAsia="zh-CN"/>
        </w:rPr>
        <w:t>了新的规定</w:t>
      </w:r>
      <w:r>
        <w:rPr>
          <w:rStyle w:val="5"/>
          <w:rFonts w:hint="eastAsia" w:ascii="仿宋_GB2312" w:hAnsi="仿宋_GB2312" w:eastAsia="仿宋_GB2312" w:cs="仿宋_GB2312"/>
          <w:b w:val="0"/>
          <w:bCs/>
          <w:i w:val="0"/>
          <w:caps w:val="0"/>
          <w:color w:val="333333"/>
          <w:spacing w:val="0"/>
          <w:sz w:val="32"/>
          <w:szCs w:val="32"/>
          <w:u w:val="none"/>
        </w:rPr>
        <w:t>。</w:t>
      </w:r>
      <w:r>
        <w:rPr>
          <w:rStyle w:val="5"/>
          <w:rFonts w:hint="eastAsia" w:ascii="仿宋_GB2312" w:hAnsi="仿宋_GB2312" w:eastAsia="仿宋_GB2312" w:cs="仿宋_GB2312"/>
          <w:b w:val="0"/>
          <w:bCs/>
          <w:i w:val="0"/>
          <w:caps w:val="0"/>
          <w:color w:val="333333"/>
          <w:spacing w:val="0"/>
          <w:sz w:val="32"/>
          <w:szCs w:val="32"/>
          <w:u w:val="none"/>
          <w:lang w:val="en-US" w:eastAsia="zh-CN"/>
        </w:rPr>
        <w:t>同时，</w:t>
      </w:r>
      <w:r>
        <w:rPr>
          <w:rStyle w:val="5"/>
          <w:rFonts w:hint="eastAsia" w:ascii="仿宋_GB2312" w:hAnsi="仿宋_GB2312" w:eastAsia="仿宋_GB2312" w:cs="仿宋_GB2312"/>
          <w:b w:val="0"/>
          <w:bCs/>
          <w:i w:val="0"/>
          <w:caps w:val="0"/>
          <w:color w:val="333333"/>
          <w:spacing w:val="0"/>
          <w:sz w:val="32"/>
          <w:szCs w:val="32"/>
          <w:u w:val="none"/>
        </w:rPr>
        <w:t>近年来党中央、国务院</w:t>
      </w:r>
      <w:r>
        <w:rPr>
          <w:rStyle w:val="5"/>
          <w:rFonts w:hint="eastAsia" w:ascii="仿宋_GB2312" w:hAnsi="仿宋_GB2312" w:eastAsia="仿宋_GB2312" w:cs="仿宋_GB2312"/>
          <w:b w:val="0"/>
          <w:bCs/>
          <w:i w:val="0"/>
          <w:caps w:val="0"/>
          <w:color w:val="333333"/>
          <w:spacing w:val="0"/>
          <w:sz w:val="32"/>
          <w:szCs w:val="32"/>
          <w:u w:val="none"/>
          <w:lang w:val="en-US" w:eastAsia="zh-CN"/>
        </w:rPr>
        <w:t>以及省委、省政府</w:t>
      </w:r>
      <w:r>
        <w:rPr>
          <w:rStyle w:val="5"/>
          <w:rFonts w:hint="eastAsia" w:ascii="仿宋_GB2312" w:hAnsi="仿宋_GB2312" w:eastAsia="仿宋_GB2312" w:cs="仿宋_GB2312"/>
          <w:b w:val="0"/>
          <w:bCs/>
          <w:i w:val="0"/>
          <w:caps w:val="0"/>
          <w:color w:val="333333"/>
          <w:spacing w:val="0"/>
          <w:sz w:val="32"/>
          <w:szCs w:val="32"/>
          <w:u w:val="none"/>
        </w:rPr>
        <w:t>对政府立法工作也提出了新的更高要求</w:t>
      </w:r>
      <w:r>
        <w:rPr>
          <w:rStyle w:val="5"/>
          <w:rFonts w:hint="eastAsia" w:ascii="仿宋_GB2312" w:hAnsi="仿宋_GB2312" w:eastAsia="仿宋_GB2312" w:cs="仿宋_GB2312"/>
          <w:b w:val="0"/>
          <w:bCs/>
          <w:i w:val="0"/>
          <w:caps w:val="0"/>
          <w:color w:val="333333"/>
          <w:spacing w:val="0"/>
          <w:sz w:val="32"/>
          <w:szCs w:val="32"/>
          <w:u w:val="none"/>
          <w:lang w:val="en-US" w:eastAsia="zh-CN"/>
        </w:rPr>
        <w:t>。而且，2019年机构改革后政府立法机构作了调整。为了做好与上位法新要求的衔接、适应新形势下的立法工作需求，有必要对《规定》进行修改完善，不断健全政府立法工作机制，进一步提高政府立法质量。</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firstLine="640" w:firstLineChars="200"/>
        <w:jc w:val="both"/>
        <w:textAlignment w:val="auto"/>
        <w:rPr>
          <w:rStyle w:val="5"/>
          <w:rFonts w:hint="eastAsia" w:ascii="黑体" w:hAnsi="黑体" w:eastAsia="黑体" w:cs="黑体"/>
          <w:b w:val="0"/>
          <w:bCs/>
          <w:i w:val="0"/>
          <w:caps w:val="0"/>
          <w:color w:val="333333"/>
          <w:spacing w:val="0"/>
          <w:sz w:val="32"/>
          <w:szCs w:val="32"/>
          <w:u w:val="none"/>
          <w:lang w:val="en-US" w:eastAsia="zh-CN"/>
        </w:rPr>
      </w:pPr>
      <w:r>
        <w:rPr>
          <w:rFonts w:hint="eastAsia" w:ascii="黑体" w:hAnsi="黑体" w:eastAsia="黑体"/>
          <w:sz w:val="32"/>
          <w:szCs w:val="32"/>
          <w:lang w:val="en-US" w:eastAsia="zh-CN"/>
        </w:rPr>
        <w:t>二、</w:t>
      </w:r>
      <w:r>
        <w:rPr>
          <w:rStyle w:val="5"/>
          <w:rFonts w:hint="eastAsia" w:ascii="黑体" w:hAnsi="黑体" w:eastAsia="黑体" w:cs="黑体"/>
          <w:b w:val="0"/>
          <w:bCs/>
          <w:i w:val="0"/>
          <w:caps w:val="0"/>
          <w:color w:val="333333"/>
          <w:spacing w:val="0"/>
          <w:sz w:val="32"/>
          <w:szCs w:val="32"/>
          <w:u w:val="none"/>
          <w:lang w:val="en-US" w:eastAsia="zh-CN"/>
        </w:rPr>
        <w:t>修改主要内容</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firstLine="640" w:firstLineChars="200"/>
        <w:jc w:val="both"/>
        <w:textAlignment w:val="auto"/>
        <w:rPr>
          <w:rStyle w:val="5"/>
          <w:rFonts w:hint="eastAsia" w:ascii="仿宋_GB2312" w:hAnsi="仿宋_GB2312" w:eastAsia="仿宋_GB2312" w:cs="仿宋_GB2312"/>
          <w:b w:val="0"/>
          <w:bCs/>
          <w:i w:val="0"/>
          <w:caps w:val="0"/>
          <w:color w:val="333333"/>
          <w:spacing w:val="0"/>
          <w:sz w:val="32"/>
          <w:szCs w:val="32"/>
          <w:u w:val="none"/>
          <w:lang w:val="en-US" w:eastAsia="zh-CN"/>
        </w:rPr>
      </w:pPr>
      <w:r>
        <w:rPr>
          <w:rStyle w:val="5"/>
          <w:rFonts w:hint="eastAsia" w:ascii="仿宋_GB2312" w:hAnsi="仿宋_GB2312" w:eastAsia="仿宋_GB2312" w:cs="仿宋_GB2312"/>
          <w:b w:val="0"/>
          <w:bCs/>
          <w:i w:val="0"/>
          <w:caps w:val="0"/>
          <w:color w:val="333333"/>
          <w:spacing w:val="0"/>
          <w:sz w:val="32"/>
          <w:szCs w:val="32"/>
          <w:u w:val="none"/>
          <w:lang w:val="en-US" w:eastAsia="zh-CN"/>
        </w:rPr>
        <w:t>《规定（修正草案）》共七章三十七条。修改的主要内容体现在以下方面：</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firstLine="643" w:firstLineChars="200"/>
        <w:jc w:val="both"/>
        <w:textAlignment w:val="auto"/>
        <w:rPr>
          <w:rStyle w:val="5"/>
          <w:rFonts w:hint="eastAsia" w:ascii="仿宋_GB2312" w:hAnsi="仿宋_GB2312" w:eastAsia="仿宋_GB2312" w:cs="仿宋_GB2312"/>
          <w:b w:val="0"/>
          <w:bCs/>
          <w:i w:val="0"/>
          <w:caps w:val="0"/>
          <w:color w:val="333333"/>
          <w:spacing w:val="0"/>
          <w:sz w:val="32"/>
          <w:szCs w:val="32"/>
          <w:u w:val="none"/>
          <w:lang w:val="en-US" w:eastAsia="zh-CN"/>
        </w:rPr>
      </w:pPr>
      <w:r>
        <w:rPr>
          <w:rStyle w:val="5"/>
          <w:rFonts w:hint="eastAsia" w:ascii="楷体_GB2312" w:hAnsi="楷体_GB2312" w:eastAsia="楷体_GB2312" w:cs="楷体_GB2312"/>
          <w:b/>
          <w:bCs w:val="0"/>
          <w:i w:val="0"/>
          <w:caps w:val="0"/>
          <w:color w:val="333333"/>
          <w:spacing w:val="0"/>
          <w:sz w:val="32"/>
          <w:szCs w:val="32"/>
          <w:u w:val="none"/>
          <w:lang w:val="en-US" w:eastAsia="zh-CN"/>
        </w:rPr>
        <w:t>（一）调整地方立法权的事项范围。</w:t>
      </w:r>
      <w:r>
        <w:rPr>
          <w:rStyle w:val="5"/>
          <w:rFonts w:hint="eastAsia" w:ascii="仿宋_GB2312" w:hAnsi="仿宋_GB2312" w:eastAsia="仿宋_GB2312" w:cs="仿宋_GB2312"/>
          <w:b w:val="0"/>
          <w:bCs/>
          <w:i w:val="0"/>
          <w:caps w:val="0"/>
          <w:color w:val="333333"/>
          <w:spacing w:val="0"/>
          <w:sz w:val="32"/>
          <w:szCs w:val="32"/>
          <w:u w:val="none"/>
          <w:lang w:val="en-US" w:eastAsia="zh-CN"/>
        </w:rPr>
        <w:t>按照新修订的《中华人民共和国立法法》规定，将市政府制定政府规章的权限范围修改为“城乡建设与管理、生态文明建设、历史文化保护、基层治理等方面”。</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firstLine="643" w:firstLineChars="200"/>
        <w:jc w:val="both"/>
        <w:textAlignment w:val="auto"/>
        <w:rPr>
          <w:rStyle w:val="5"/>
          <w:rFonts w:hint="default" w:ascii="仿宋_GB2312" w:hAnsi="仿宋_GB2312" w:eastAsia="仿宋_GB2312" w:cs="仿宋_GB2312"/>
          <w:b w:val="0"/>
          <w:bCs/>
          <w:i w:val="0"/>
          <w:caps w:val="0"/>
          <w:color w:val="333333"/>
          <w:spacing w:val="0"/>
          <w:sz w:val="32"/>
          <w:szCs w:val="32"/>
          <w:u w:val="none"/>
          <w:lang w:val="en-US" w:eastAsia="zh-CN"/>
        </w:rPr>
      </w:pPr>
      <w:r>
        <w:rPr>
          <w:rStyle w:val="5"/>
          <w:rFonts w:hint="eastAsia" w:ascii="楷体_GB2312" w:hAnsi="楷体_GB2312" w:eastAsia="楷体_GB2312" w:cs="楷体_GB2312"/>
          <w:b/>
          <w:bCs w:val="0"/>
          <w:i w:val="0"/>
          <w:caps w:val="0"/>
          <w:color w:val="333333"/>
          <w:spacing w:val="0"/>
          <w:sz w:val="32"/>
          <w:szCs w:val="32"/>
          <w:u w:val="none"/>
          <w:lang w:val="en-US" w:eastAsia="zh-CN"/>
        </w:rPr>
        <w:t>（二）体现党对政府立法工作的领导。</w:t>
      </w:r>
      <w:r>
        <w:rPr>
          <w:rStyle w:val="5"/>
          <w:rFonts w:hint="eastAsia" w:ascii="仿宋_GB2312" w:hAnsi="仿宋_GB2312" w:eastAsia="仿宋_GB2312" w:cs="仿宋_GB2312"/>
          <w:b w:val="0"/>
          <w:bCs/>
          <w:i w:val="0"/>
          <w:caps w:val="0"/>
          <w:color w:val="333333"/>
          <w:spacing w:val="0"/>
          <w:sz w:val="32"/>
          <w:szCs w:val="32"/>
          <w:u w:val="none"/>
          <w:lang w:val="en-US" w:eastAsia="zh-CN"/>
        </w:rPr>
        <w:t>坚持党的领导是政府立法工作必须遵循的根本原则。《规定（修正草案）》第四条规定：制定政府规章应当坚持党的领导，贯彻落实党的路线方针政策和决策部署，重大事项应当按照规定向市委报告”，第十一条第一款规定：市政府规章制定计划提请市政府常务会议审议并经市委批准后公布执行。</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firstLine="643" w:firstLineChars="200"/>
        <w:jc w:val="both"/>
        <w:textAlignment w:val="auto"/>
        <w:rPr>
          <w:rStyle w:val="5"/>
          <w:rFonts w:hint="eastAsia" w:ascii="仿宋_GB2312" w:hAnsi="仿宋_GB2312" w:eastAsia="仿宋_GB2312" w:cs="仿宋_GB2312"/>
          <w:b w:val="0"/>
          <w:bCs/>
          <w:i w:val="0"/>
          <w:caps w:val="0"/>
          <w:color w:val="333333"/>
          <w:spacing w:val="0"/>
          <w:sz w:val="32"/>
          <w:szCs w:val="32"/>
          <w:u w:val="none"/>
          <w:lang w:val="en-US" w:eastAsia="zh-CN"/>
        </w:rPr>
      </w:pPr>
      <w:r>
        <w:rPr>
          <w:rStyle w:val="5"/>
          <w:rFonts w:hint="eastAsia" w:ascii="楷体_GB2312" w:hAnsi="楷体_GB2312" w:eastAsia="楷体_GB2312" w:cs="楷体_GB2312"/>
          <w:b/>
          <w:bCs w:val="0"/>
          <w:i w:val="0"/>
          <w:caps w:val="0"/>
          <w:color w:val="333333"/>
          <w:spacing w:val="0"/>
          <w:sz w:val="32"/>
          <w:szCs w:val="32"/>
          <w:u w:val="none"/>
          <w:lang w:val="en-US" w:eastAsia="zh-CN"/>
        </w:rPr>
        <w:t>（三）体现社会主义核心价值观的内在要求。</w:t>
      </w:r>
      <w:r>
        <w:rPr>
          <w:rStyle w:val="5"/>
          <w:rFonts w:hint="eastAsia" w:ascii="仿宋_GB2312" w:hAnsi="仿宋_GB2312" w:eastAsia="仿宋_GB2312" w:cs="仿宋_GB2312"/>
          <w:b w:val="0"/>
          <w:bCs/>
          <w:i w:val="0"/>
          <w:caps w:val="0"/>
          <w:color w:val="333333"/>
          <w:spacing w:val="0"/>
          <w:sz w:val="32"/>
          <w:szCs w:val="32"/>
          <w:u w:val="none"/>
          <w:lang w:val="en-US" w:eastAsia="zh-CN"/>
        </w:rPr>
        <w:t>《规定（修正草案）》</w:t>
      </w:r>
      <w:r>
        <w:rPr>
          <w:rStyle w:val="5"/>
          <w:rFonts w:hint="default" w:ascii="仿宋_GB2312" w:hAnsi="仿宋_GB2312" w:eastAsia="仿宋_GB2312" w:cs="仿宋_GB2312"/>
          <w:b w:val="0"/>
          <w:bCs/>
          <w:i w:val="0"/>
          <w:caps w:val="0"/>
          <w:color w:val="333333"/>
          <w:spacing w:val="0"/>
          <w:sz w:val="32"/>
          <w:szCs w:val="32"/>
          <w:u w:val="none"/>
          <w:lang w:val="en-US" w:eastAsia="zh-CN"/>
        </w:rPr>
        <w:t>贯彻落实</w:t>
      </w:r>
      <w:r>
        <w:rPr>
          <w:rStyle w:val="5"/>
          <w:rFonts w:hint="eastAsia" w:ascii="仿宋_GB2312" w:hAnsi="仿宋_GB2312" w:eastAsia="仿宋_GB2312" w:cs="仿宋_GB2312"/>
          <w:b w:val="0"/>
          <w:bCs/>
          <w:i w:val="0"/>
          <w:caps w:val="0"/>
          <w:color w:val="333333"/>
          <w:spacing w:val="0"/>
          <w:sz w:val="32"/>
          <w:szCs w:val="32"/>
          <w:u w:val="none"/>
          <w:lang w:val="en-US" w:eastAsia="zh-CN"/>
        </w:rPr>
        <w:t>了</w:t>
      </w:r>
      <w:r>
        <w:rPr>
          <w:rStyle w:val="5"/>
          <w:rFonts w:hint="default" w:ascii="仿宋_GB2312" w:hAnsi="仿宋_GB2312" w:eastAsia="仿宋_GB2312" w:cs="仿宋_GB2312"/>
          <w:b w:val="0"/>
          <w:bCs/>
          <w:i w:val="0"/>
          <w:caps w:val="0"/>
          <w:color w:val="333333"/>
          <w:spacing w:val="0"/>
          <w:sz w:val="32"/>
          <w:szCs w:val="32"/>
          <w:u w:val="none"/>
          <w:lang w:val="en-US" w:eastAsia="zh-CN"/>
        </w:rPr>
        <w:t>《中共中央办公厅</w:t>
      </w:r>
      <w:r>
        <w:rPr>
          <w:rStyle w:val="5"/>
          <w:rFonts w:hint="eastAsia" w:ascii="仿宋_GB2312" w:hAnsi="仿宋_GB2312" w:eastAsia="仿宋_GB2312" w:cs="仿宋_GB2312"/>
          <w:b w:val="0"/>
          <w:bCs/>
          <w:i w:val="0"/>
          <w:caps w:val="0"/>
          <w:color w:val="333333"/>
          <w:spacing w:val="0"/>
          <w:sz w:val="32"/>
          <w:szCs w:val="32"/>
          <w:u w:val="none"/>
          <w:lang w:val="en-US" w:eastAsia="zh-CN"/>
        </w:rPr>
        <w:t xml:space="preserve"> </w:t>
      </w:r>
      <w:r>
        <w:rPr>
          <w:rStyle w:val="5"/>
          <w:rFonts w:hint="default" w:ascii="仿宋_GB2312" w:hAnsi="仿宋_GB2312" w:eastAsia="仿宋_GB2312" w:cs="仿宋_GB2312"/>
          <w:b w:val="0"/>
          <w:bCs/>
          <w:i w:val="0"/>
          <w:caps w:val="0"/>
          <w:color w:val="333333"/>
          <w:spacing w:val="0"/>
          <w:sz w:val="32"/>
          <w:szCs w:val="32"/>
          <w:u w:val="none"/>
          <w:lang w:val="en-US" w:eastAsia="zh-CN"/>
        </w:rPr>
        <w:t>国务院办公厅印发〈关于进一步把社会主义核心价值观融入法治建设的指导意见〉的通知》</w:t>
      </w:r>
      <w:r>
        <w:rPr>
          <w:rStyle w:val="5"/>
          <w:rFonts w:hint="eastAsia" w:ascii="仿宋_GB2312" w:hAnsi="仿宋_GB2312" w:eastAsia="仿宋_GB2312" w:cs="仿宋_GB2312"/>
          <w:b w:val="0"/>
          <w:bCs/>
          <w:i w:val="0"/>
          <w:caps w:val="0"/>
          <w:color w:val="333333"/>
          <w:spacing w:val="0"/>
          <w:sz w:val="32"/>
          <w:szCs w:val="32"/>
          <w:u w:val="none"/>
          <w:lang w:val="en-US" w:eastAsia="zh-CN"/>
        </w:rPr>
        <w:t>精神</w:t>
      </w:r>
      <w:r>
        <w:rPr>
          <w:rStyle w:val="5"/>
          <w:rFonts w:hint="default" w:ascii="仿宋_GB2312" w:hAnsi="仿宋_GB2312" w:eastAsia="仿宋_GB2312" w:cs="仿宋_GB2312"/>
          <w:b w:val="0"/>
          <w:bCs/>
          <w:i w:val="0"/>
          <w:caps w:val="0"/>
          <w:color w:val="333333"/>
          <w:spacing w:val="0"/>
          <w:sz w:val="32"/>
          <w:szCs w:val="32"/>
          <w:u w:val="none"/>
          <w:lang w:val="en-US" w:eastAsia="zh-CN"/>
        </w:rPr>
        <w:t>，</w:t>
      </w:r>
      <w:r>
        <w:rPr>
          <w:rStyle w:val="5"/>
          <w:rFonts w:hint="eastAsia" w:ascii="仿宋_GB2312" w:hAnsi="仿宋_GB2312" w:eastAsia="仿宋_GB2312" w:cs="仿宋_GB2312"/>
          <w:b w:val="0"/>
          <w:bCs/>
          <w:i w:val="0"/>
          <w:caps w:val="0"/>
          <w:color w:val="333333"/>
          <w:spacing w:val="0"/>
          <w:sz w:val="32"/>
          <w:szCs w:val="32"/>
          <w:u w:val="none"/>
          <w:lang w:val="en-US" w:eastAsia="zh-CN"/>
        </w:rPr>
        <w:t>第四条规定制定规章应当倡导和弘扬社会主义核心价值观，积极</w:t>
      </w:r>
      <w:r>
        <w:rPr>
          <w:rStyle w:val="5"/>
          <w:rFonts w:hint="default" w:ascii="仿宋_GB2312" w:hAnsi="仿宋_GB2312" w:eastAsia="仿宋_GB2312" w:cs="仿宋_GB2312"/>
          <w:b w:val="0"/>
          <w:bCs/>
          <w:i w:val="0"/>
          <w:caps w:val="0"/>
          <w:color w:val="333333"/>
          <w:spacing w:val="0"/>
          <w:sz w:val="32"/>
          <w:szCs w:val="32"/>
          <w:u w:val="none"/>
          <w:lang w:val="en-US" w:eastAsia="zh-CN"/>
        </w:rPr>
        <w:t>向社会传导正确价值取向</w:t>
      </w:r>
      <w:r>
        <w:rPr>
          <w:rStyle w:val="5"/>
          <w:rFonts w:hint="eastAsia" w:ascii="仿宋_GB2312" w:hAnsi="仿宋_GB2312" w:eastAsia="仿宋_GB2312" w:cs="仿宋_GB2312"/>
          <w:b w:val="0"/>
          <w:bCs/>
          <w:i w:val="0"/>
          <w:caps w:val="0"/>
          <w:color w:val="333333"/>
          <w:spacing w:val="0"/>
          <w:sz w:val="32"/>
          <w:szCs w:val="32"/>
          <w:u w:val="none"/>
          <w:lang w:val="en-US" w:eastAsia="zh-CN"/>
        </w:rPr>
        <w:t>。</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firstLine="643" w:firstLineChars="200"/>
        <w:jc w:val="both"/>
        <w:textAlignment w:val="auto"/>
        <w:rPr>
          <w:rStyle w:val="5"/>
          <w:rFonts w:hint="default" w:ascii="仿宋_GB2312" w:hAnsi="仿宋_GB2312" w:eastAsia="仿宋_GB2312" w:cs="仿宋_GB2312"/>
          <w:b w:val="0"/>
          <w:bCs/>
          <w:i w:val="0"/>
          <w:caps w:val="0"/>
          <w:color w:val="333333"/>
          <w:spacing w:val="0"/>
          <w:sz w:val="32"/>
          <w:szCs w:val="32"/>
          <w:u w:val="none"/>
          <w:lang w:val="en-US" w:eastAsia="zh-CN"/>
        </w:rPr>
      </w:pPr>
      <w:r>
        <w:rPr>
          <w:rStyle w:val="5"/>
          <w:rFonts w:hint="eastAsia" w:ascii="楷体_GB2312" w:hAnsi="楷体_GB2312" w:eastAsia="楷体_GB2312" w:cs="楷体_GB2312"/>
          <w:b/>
          <w:bCs w:val="0"/>
          <w:i w:val="0"/>
          <w:caps w:val="0"/>
          <w:color w:val="333333"/>
          <w:spacing w:val="0"/>
          <w:sz w:val="32"/>
          <w:szCs w:val="32"/>
          <w:u w:val="none"/>
          <w:lang w:val="en-US" w:eastAsia="zh-CN"/>
        </w:rPr>
        <w:t>（四）体现优化营商环境的现实需要。</w:t>
      </w:r>
      <w:r>
        <w:rPr>
          <w:rStyle w:val="5"/>
          <w:rFonts w:hint="eastAsia" w:ascii="仿宋_GB2312" w:hAnsi="仿宋_GB2312" w:eastAsia="仿宋_GB2312" w:cs="仿宋_GB2312"/>
          <w:b w:val="0"/>
          <w:bCs/>
          <w:i w:val="0"/>
          <w:caps w:val="0"/>
          <w:color w:val="333333"/>
          <w:spacing w:val="0"/>
          <w:sz w:val="32"/>
          <w:szCs w:val="32"/>
          <w:u w:val="none"/>
          <w:lang w:val="en-US" w:eastAsia="zh-CN"/>
        </w:rPr>
        <w:t>《规定（修正草案）》进一步完善了起草涉企业规章草案征求意见机制，第十三条第二款规定：起草的规章草案与市场主体生产经营活动密切相关的，应当充分听取市场主体、行业协会商会的意见。第十七条规定：</w:t>
      </w:r>
      <w:r>
        <w:rPr>
          <w:rStyle w:val="5"/>
          <w:rFonts w:hint="default" w:ascii="仿宋_GB2312" w:hAnsi="仿宋_GB2312" w:eastAsia="仿宋_GB2312" w:cs="仿宋_GB2312"/>
          <w:b w:val="0"/>
          <w:bCs/>
          <w:i w:val="0"/>
          <w:caps w:val="0"/>
          <w:color w:val="333333"/>
          <w:spacing w:val="0"/>
          <w:sz w:val="32"/>
          <w:szCs w:val="32"/>
          <w:u w:val="none"/>
          <w:lang w:val="en-US" w:eastAsia="zh-CN"/>
        </w:rPr>
        <w:t>起草涉及经营者经济活动的规章</w:t>
      </w:r>
      <w:r>
        <w:rPr>
          <w:rStyle w:val="5"/>
          <w:rFonts w:hint="eastAsia" w:ascii="仿宋_GB2312" w:hAnsi="仿宋_GB2312" w:eastAsia="仿宋_GB2312" w:cs="仿宋_GB2312"/>
          <w:b w:val="0"/>
          <w:bCs/>
          <w:i w:val="0"/>
          <w:caps w:val="0"/>
          <w:color w:val="333333"/>
          <w:spacing w:val="0"/>
          <w:sz w:val="32"/>
          <w:szCs w:val="32"/>
          <w:u w:val="none"/>
          <w:lang w:val="en-US" w:eastAsia="zh-CN"/>
        </w:rPr>
        <w:t>，</w:t>
      </w:r>
      <w:r>
        <w:rPr>
          <w:rStyle w:val="5"/>
          <w:rFonts w:hint="default" w:ascii="仿宋_GB2312" w:hAnsi="仿宋_GB2312" w:eastAsia="仿宋_GB2312" w:cs="仿宋_GB2312"/>
          <w:b w:val="0"/>
          <w:bCs/>
          <w:i w:val="0"/>
          <w:caps w:val="0"/>
          <w:color w:val="333333"/>
          <w:spacing w:val="0"/>
          <w:sz w:val="32"/>
          <w:szCs w:val="32"/>
          <w:u w:val="none"/>
          <w:lang w:val="en-US" w:eastAsia="zh-CN"/>
        </w:rPr>
        <w:t>应当</w:t>
      </w:r>
      <w:r>
        <w:rPr>
          <w:rStyle w:val="5"/>
          <w:rFonts w:hint="eastAsia" w:ascii="仿宋_GB2312" w:hAnsi="仿宋_GB2312" w:eastAsia="仿宋_GB2312" w:cs="仿宋_GB2312"/>
          <w:b w:val="0"/>
          <w:bCs/>
          <w:i w:val="0"/>
          <w:caps w:val="0"/>
          <w:color w:val="333333"/>
          <w:spacing w:val="0"/>
          <w:sz w:val="32"/>
          <w:szCs w:val="32"/>
          <w:u w:val="none"/>
          <w:lang w:val="en-US" w:eastAsia="zh-CN"/>
        </w:rPr>
        <w:t>按照规定</w:t>
      </w:r>
      <w:r>
        <w:rPr>
          <w:rStyle w:val="5"/>
          <w:rFonts w:hint="default" w:ascii="仿宋_GB2312" w:hAnsi="仿宋_GB2312" w:eastAsia="仿宋_GB2312" w:cs="仿宋_GB2312"/>
          <w:b w:val="0"/>
          <w:bCs/>
          <w:i w:val="0"/>
          <w:caps w:val="0"/>
          <w:color w:val="333333"/>
          <w:spacing w:val="0"/>
          <w:sz w:val="32"/>
          <w:szCs w:val="32"/>
          <w:u w:val="none"/>
          <w:lang w:val="en-US" w:eastAsia="zh-CN"/>
        </w:rPr>
        <w:t>开展公平竞争审查。</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firstLine="643" w:firstLineChars="200"/>
        <w:jc w:val="both"/>
        <w:textAlignment w:val="auto"/>
        <w:rPr>
          <w:rStyle w:val="5"/>
          <w:rFonts w:hint="eastAsia" w:ascii="仿宋_GB2312" w:hAnsi="仿宋_GB2312" w:eastAsia="仿宋_GB2312" w:cs="仿宋_GB2312"/>
          <w:b w:val="0"/>
          <w:bCs/>
          <w:i w:val="0"/>
          <w:caps w:val="0"/>
          <w:color w:val="333333"/>
          <w:spacing w:val="0"/>
          <w:kern w:val="0"/>
          <w:sz w:val="32"/>
          <w:szCs w:val="32"/>
          <w:u w:val="none"/>
          <w:lang w:val="en-US" w:eastAsia="zh-CN" w:bidi="ar"/>
        </w:rPr>
      </w:pPr>
      <w:r>
        <w:rPr>
          <w:rStyle w:val="5"/>
          <w:rFonts w:hint="eastAsia" w:ascii="楷体_GB2312" w:hAnsi="楷体_GB2312" w:eastAsia="楷体_GB2312" w:cs="楷体_GB2312"/>
          <w:b/>
          <w:bCs w:val="0"/>
          <w:i w:val="0"/>
          <w:caps w:val="0"/>
          <w:color w:val="333333"/>
          <w:spacing w:val="0"/>
          <w:sz w:val="32"/>
          <w:szCs w:val="32"/>
          <w:u w:val="none"/>
          <w:lang w:val="en-US" w:eastAsia="zh-CN"/>
        </w:rPr>
        <w:t>（五）进一步强化立法审查，推进法治政府建设。</w:t>
      </w:r>
      <w:r>
        <w:rPr>
          <w:rStyle w:val="5"/>
          <w:rFonts w:hint="eastAsia" w:ascii="仿宋_GB2312" w:hAnsi="仿宋_GB2312" w:eastAsia="仿宋_GB2312" w:cs="仿宋_GB2312"/>
          <w:b w:val="0"/>
          <w:bCs/>
          <w:i w:val="0"/>
          <w:caps w:val="0"/>
          <w:color w:val="333333"/>
          <w:spacing w:val="0"/>
          <w:kern w:val="0"/>
          <w:sz w:val="32"/>
          <w:szCs w:val="32"/>
          <w:u w:val="none"/>
          <w:lang w:val="en-US" w:eastAsia="zh-CN" w:bidi="ar"/>
        </w:rPr>
        <w:t>《规定（修正草案）》第十九条就规章审查在原有审查范围基础上，增加了将“是否违法设定减损公民、法人和其他组织权利或者增加其义务的规范，是否体现行政机关职权与责任相统一的原则，是否适应经济社会发展和全面深化改革的要求、有利于政府职能转变”等三个方面作为审查内容。</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firstLine="643" w:firstLineChars="200"/>
        <w:jc w:val="both"/>
        <w:textAlignment w:val="auto"/>
        <w:rPr>
          <w:rStyle w:val="5"/>
          <w:rFonts w:hint="eastAsia" w:ascii="仿宋_GB2312" w:hAnsi="仿宋_GB2312" w:eastAsia="仿宋_GB2312" w:cs="仿宋_GB2312"/>
          <w:b w:val="0"/>
          <w:bCs/>
          <w:i w:val="0"/>
          <w:caps w:val="0"/>
          <w:color w:val="333333"/>
          <w:spacing w:val="0"/>
          <w:kern w:val="0"/>
          <w:sz w:val="32"/>
          <w:szCs w:val="32"/>
          <w:u w:val="none"/>
          <w:lang w:val="en-US" w:eastAsia="zh-CN" w:bidi="ar"/>
        </w:rPr>
      </w:pPr>
      <w:r>
        <w:rPr>
          <w:rStyle w:val="5"/>
          <w:rFonts w:hint="eastAsia" w:ascii="楷体_GB2312" w:hAnsi="楷体_GB2312" w:eastAsia="楷体_GB2312" w:cs="楷体_GB2312"/>
          <w:b/>
          <w:bCs w:val="0"/>
          <w:i w:val="0"/>
          <w:caps w:val="0"/>
          <w:color w:val="333333"/>
          <w:spacing w:val="0"/>
          <w:sz w:val="32"/>
          <w:szCs w:val="32"/>
          <w:u w:val="none"/>
          <w:lang w:val="en-US" w:eastAsia="zh-CN"/>
        </w:rPr>
        <w:t>（六）加强立法后评估，进一步提高政府立法科学性。</w:t>
      </w:r>
      <w:r>
        <w:rPr>
          <w:rStyle w:val="5"/>
          <w:rFonts w:hint="eastAsia" w:ascii="仿宋_GB2312" w:hAnsi="仿宋_GB2312" w:eastAsia="仿宋_GB2312" w:cs="仿宋_GB2312"/>
          <w:b w:val="0"/>
          <w:bCs/>
          <w:i w:val="0"/>
          <w:caps w:val="0"/>
          <w:color w:val="333333"/>
          <w:spacing w:val="0"/>
          <w:kern w:val="0"/>
          <w:sz w:val="32"/>
          <w:szCs w:val="32"/>
          <w:u w:val="none"/>
          <w:lang w:val="en-US" w:eastAsia="zh-CN" w:bidi="ar"/>
        </w:rPr>
        <w:t>《规定（修正草案）》新增了第三十三条规定了应当组织开展立法后评估的五种情形，并将评估结果作为修改、废止规章的重要参考。</w:t>
      </w:r>
    </w:p>
    <w:p>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right="0" w:rightChars="0" w:firstLine="643" w:firstLineChars="200"/>
        <w:jc w:val="both"/>
        <w:textAlignment w:val="auto"/>
        <w:rPr>
          <w:rStyle w:val="5"/>
          <w:rFonts w:hint="eastAsia" w:ascii="仿宋_GB2312" w:hAnsi="仿宋_GB2312" w:eastAsia="仿宋_GB2312" w:cs="仿宋_GB2312"/>
          <w:b w:val="0"/>
          <w:bCs/>
          <w:i w:val="0"/>
          <w:caps w:val="0"/>
          <w:color w:val="333333"/>
          <w:spacing w:val="0"/>
          <w:kern w:val="0"/>
          <w:sz w:val="32"/>
          <w:szCs w:val="32"/>
          <w:u w:val="none"/>
          <w:lang w:val="en-US" w:eastAsia="zh-CN" w:bidi="ar"/>
        </w:rPr>
      </w:pPr>
      <w:r>
        <w:rPr>
          <w:rStyle w:val="5"/>
          <w:rFonts w:hint="eastAsia" w:ascii="楷体_GB2312" w:hAnsi="楷体_GB2312" w:eastAsia="楷体_GB2312" w:cs="楷体_GB2312"/>
          <w:b/>
          <w:bCs w:val="0"/>
          <w:i w:val="0"/>
          <w:caps w:val="0"/>
          <w:color w:val="333333"/>
          <w:spacing w:val="0"/>
          <w:kern w:val="0"/>
          <w:sz w:val="32"/>
          <w:szCs w:val="32"/>
          <w:u w:val="none"/>
          <w:lang w:val="en-US" w:eastAsia="zh-CN" w:bidi="ar"/>
        </w:rPr>
        <w:t>（七）体现机构改革变化。</w:t>
      </w:r>
      <w:r>
        <w:rPr>
          <w:rStyle w:val="5"/>
          <w:rFonts w:hint="eastAsia" w:ascii="仿宋_GB2312" w:hAnsi="仿宋_GB2312" w:eastAsia="仿宋_GB2312" w:cs="仿宋_GB2312"/>
          <w:b w:val="0"/>
          <w:bCs/>
          <w:i w:val="0"/>
          <w:caps w:val="0"/>
          <w:color w:val="333333"/>
          <w:spacing w:val="0"/>
          <w:kern w:val="0"/>
          <w:sz w:val="32"/>
          <w:szCs w:val="32"/>
          <w:u w:val="none"/>
          <w:lang w:val="en-US" w:eastAsia="zh-CN" w:bidi="ar"/>
        </w:rPr>
        <w:t>将“市政府法制机构”统一修改为“市司法行政部门”。2019年政府机构改革后，原市政府法制办公室和市司法局的职能整合，组建新的市司法局，履行政府立法职能。</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0247D6"/>
    <w:rsid w:val="260247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Body Text"/>
    <w:basedOn w:val="1"/>
    <w:next w:val="1"/>
    <w:qFormat/>
    <w:uiPriority w:val="1"/>
    <w:pPr>
      <w:ind w:left="656"/>
    </w:pPr>
    <w:rPr>
      <w:rFonts w:ascii="仿宋" w:hAnsi="仿宋" w:eastAsia="仿宋" w:cs="仿宋"/>
      <w:sz w:val="32"/>
      <w:szCs w:val="32"/>
    </w:rPr>
  </w:style>
  <w:style w:type="paragraph" w:styleId="3">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Office_11.8.2.8053_F1E327BC-269C-435d-A152-05C5408002CA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2024-09-11T02:16:00Z</dcterms:created>
  <dc:creator>BaoXianfeng</dc:creator>
  <cp:lastModifiedBy>BaoXianfeng</cp:lastModifiedBy>
  <dcterms:modified xsi:type="dcterms:W3CDTF">2024-09-11T02:17:19Z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ies>
</file>