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EC0583">
      <w:pPr>
        <w:spacing w:line="600" w:lineRule="exact"/>
        <w:jc w:val="right"/>
        <w:rPr>
          <w:rFonts w:hint="default" w:ascii="Times New Roman" w:hAnsi="Times New Roman" w:cs="Times New Roman"/>
        </w:rPr>
      </w:pPr>
    </w:p>
    <w:p w14:paraId="5490A415">
      <w:pPr>
        <w:spacing w:line="600" w:lineRule="exact"/>
        <w:rPr>
          <w:rFonts w:hint="default" w:ascii="Times New Roman" w:hAnsi="Times New Roman" w:cs="Times New Roman"/>
        </w:rPr>
      </w:pPr>
    </w:p>
    <w:p w14:paraId="271F29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shd w:val="clear" w:color="auto" w:fill="FFFFFF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shd w:val="clear" w:color="auto" w:fill="FFFFFF"/>
        </w:rPr>
        <w:t>池州市人民政府关于公布池州市第一批</w:t>
      </w:r>
    </w:p>
    <w:p w14:paraId="4DC838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shd w:val="clear" w:color="auto" w:fill="FFFFFF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shd w:val="clear" w:color="auto" w:fill="FFFFFF"/>
        </w:rPr>
        <w:t>历史地段名录的通知</w:t>
      </w:r>
    </w:p>
    <w:p w14:paraId="348B2C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仿宋_GBK" w:cs="Times New Roman"/>
          <w:b/>
          <w:bCs/>
          <w:sz w:val="44"/>
          <w:szCs w:val="44"/>
          <w:shd w:val="clear" w:color="auto" w:fill="FFFFFF"/>
        </w:rPr>
      </w:pPr>
      <w:bookmarkStart w:id="0" w:name="发文字号"/>
      <w:r>
        <w:rPr>
          <w:rFonts w:hint="default" w:ascii="Times New Roman" w:hAnsi="Times New Roman" w:eastAsia="方正仿宋_GBK" w:cs="Times New Roman"/>
          <w:lang w:eastAsia="zh-CN"/>
        </w:rPr>
        <w:t>池政秘〔2025〕102号</w:t>
      </w:r>
      <w:bookmarkEnd w:id="0"/>
      <w:r>
        <w:rPr>
          <w:rFonts w:hint="default" w:ascii="Times New Roman" w:hAnsi="Times New Roman" w:eastAsia="方正仿宋_GBK" w:cs="Times New Roman"/>
          <w:b/>
          <w:bCs/>
          <w:sz w:val="44"/>
          <w:szCs w:val="44"/>
          <w:shd w:val="clear" w:color="auto" w:fill="FFFFFF"/>
        </w:rPr>
        <w:t xml:space="preserve"> </w:t>
      </w:r>
    </w:p>
    <w:p w14:paraId="6CD8D7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pacing w:val="-6"/>
          <w:sz w:val="32"/>
          <w:szCs w:val="32"/>
          <w:shd w:val="clear" w:color="auto" w:fill="FFFFFF"/>
        </w:rPr>
      </w:pPr>
    </w:p>
    <w:p w14:paraId="048247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spacing w:val="-6"/>
          <w:sz w:val="32"/>
          <w:szCs w:val="32"/>
          <w:shd w:val="clear" w:color="auto" w:fill="FFFFFF"/>
        </w:rPr>
        <w:t>各县、区人民政府，江南新兴产业集中区、九华山风景区、开发区、</w:t>
      </w: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  <w:t>平天湖风景区管委会，市政府各部门、各直属机构：</w:t>
      </w:r>
    </w:p>
    <w:p w14:paraId="0D543C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  <w:t>为加强我市历史文化保护传承工作，加快构建城乡历史文化保护传承体系，现划定百牙荷风、下清溪闸—清溪塔及周边、杏花村等为池州市第一批历史地段，并予以公布。</w:t>
      </w:r>
    </w:p>
    <w:p w14:paraId="3100F3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  <w:t>各地、各有关部门要严格按照相关规定，设置保护标志，强化历史地段格局特色和风貌特征管控，切实做好历史地段的保护、管理和利用工作，持续推动历史文化资源的合理利用和传承发展。</w:t>
      </w:r>
    </w:p>
    <w:p w14:paraId="51DD74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  <w:t xml:space="preserve"> </w:t>
      </w:r>
    </w:p>
    <w:p w14:paraId="049BF3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  <w:t>附件：池州市第一批历史地段名录</w:t>
      </w:r>
    </w:p>
    <w:p w14:paraId="23F42E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  <w:t xml:space="preserve"> </w:t>
      </w:r>
    </w:p>
    <w:p w14:paraId="4F482B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  <w:t xml:space="preserve"> </w:t>
      </w:r>
    </w:p>
    <w:p w14:paraId="3C2528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  <w:lang w:val="en-US" w:eastAsia="zh-CN"/>
        </w:rPr>
        <w:t xml:space="preserve">                                池州市人民政府</w:t>
      </w:r>
    </w:p>
    <w:p w14:paraId="422EE3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90" w:lineRule="exact"/>
        <w:ind w:firstLine="5120" w:firstLineChars="1600"/>
        <w:textAlignment w:val="auto"/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  <w:t>2025年9月18日</w:t>
      </w:r>
    </w:p>
    <w:p w14:paraId="0777C28B">
      <w:pPr>
        <w:autoSpaceDE w:val="0"/>
        <w:spacing w:line="580" w:lineRule="exact"/>
        <w:ind w:firstLine="5120" w:firstLineChars="1600"/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  <w:sectPr>
          <w:pgSz w:w="11906" w:h="16838"/>
          <w:pgMar w:top="1588" w:right="1418" w:bottom="1418" w:left="1503" w:header="851" w:footer="1701" w:gutter="0"/>
          <w:cols w:space="720" w:num="1"/>
          <w:titlePg/>
          <w:docGrid w:linePitch="435" w:charSpace="0"/>
        </w:sectPr>
      </w:pPr>
    </w:p>
    <w:p w14:paraId="5AC7B603">
      <w:pPr>
        <w:autoSpaceDE w:val="0"/>
        <w:spacing w:line="560" w:lineRule="exact"/>
        <w:jc w:val="lef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附件</w:t>
      </w:r>
    </w:p>
    <w:p w14:paraId="4E0A4E29">
      <w:pPr>
        <w:autoSpaceDE w:val="0"/>
        <w:spacing w:line="320" w:lineRule="exact"/>
        <w:jc w:val="lef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 xml:space="preserve"> </w:t>
      </w:r>
    </w:p>
    <w:p w14:paraId="270B2C8D">
      <w:pPr>
        <w:autoSpaceDE w:val="0"/>
        <w:spacing w:line="58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  <w:shd w:val="clear" w:color="auto" w:fill="FFFFFF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shd w:val="clear" w:color="auto" w:fill="FFFFFF"/>
        </w:rPr>
        <w:t>池州市第一批历史地段名录</w:t>
      </w:r>
    </w:p>
    <w:p w14:paraId="12E4D07F">
      <w:pPr>
        <w:autoSpaceDE w:val="0"/>
        <w:spacing w:line="56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 xml:space="preserve"> </w:t>
      </w:r>
    </w:p>
    <w:tbl>
      <w:tblPr>
        <w:tblStyle w:val="2"/>
        <w:tblW w:w="160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3"/>
        <w:gridCol w:w="956"/>
        <w:gridCol w:w="1614"/>
        <w:gridCol w:w="2281"/>
        <w:gridCol w:w="4002"/>
        <w:gridCol w:w="3267"/>
        <w:gridCol w:w="1735"/>
      </w:tblGrid>
      <w:tr w14:paraId="39DE3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7A3E3">
            <w:pPr>
              <w:autoSpaceDE w:val="0"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方正黑体_GBK" w:cs="Times New Roman"/>
                <w:sz w:val="32"/>
                <w:szCs w:val="32"/>
              </w:rPr>
              <w:t>编号</w:t>
            </w:r>
          </w:p>
        </w:tc>
        <w:tc>
          <w:tcPr>
            <w:tcW w:w="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5D4DE">
            <w:pPr>
              <w:autoSpaceDE w:val="0"/>
              <w:spacing w:line="560" w:lineRule="exact"/>
              <w:jc w:val="center"/>
              <w:rPr>
                <w:rFonts w:hint="default"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黑体_GBK" w:cs="Times New Roman"/>
                <w:sz w:val="32"/>
                <w:szCs w:val="32"/>
              </w:rPr>
              <w:t>地区</w:t>
            </w:r>
          </w:p>
        </w:tc>
        <w:tc>
          <w:tcPr>
            <w:tcW w:w="1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DA785">
            <w:pPr>
              <w:autoSpaceDE w:val="0"/>
              <w:spacing w:line="560" w:lineRule="exact"/>
              <w:jc w:val="center"/>
              <w:rPr>
                <w:rFonts w:hint="default"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黑体_GBK" w:cs="Times New Roman"/>
                <w:sz w:val="32"/>
                <w:szCs w:val="32"/>
              </w:rPr>
              <w:t>地段名称</w:t>
            </w:r>
          </w:p>
        </w:tc>
        <w:tc>
          <w:tcPr>
            <w:tcW w:w="22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3AD94">
            <w:pPr>
              <w:autoSpaceDE w:val="0"/>
              <w:spacing w:line="560" w:lineRule="exact"/>
              <w:jc w:val="center"/>
              <w:rPr>
                <w:rFonts w:hint="default"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黑体_GBK" w:cs="Times New Roman"/>
                <w:sz w:val="32"/>
                <w:szCs w:val="32"/>
              </w:rPr>
              <w:t>地段价值类型</w:t>
            </w:r>
          </w:p>
        </w:tc>
        <w:tc>
          <w:tcPr>
            <w:tcW w:w="40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635A0">
            <w:pPr>
              <w:autoSpaceDE w:val="0"/>
              <w:spacing w:line="560" w:lineRule="exact"/>
              <w:jc w:val="center"/>
              <w:rPr>
                <w:rFonts w:hint="default"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黑体_GBK" w:cs="Times New Roman"/>
                <w:sz w:val="32"/>
                <w:szCs w:val="32"/>
              </w:rPr>
              <w:t>历史地段范围</w:t>
            </w:r>
          </w:p>
        </w:tc>
        <w:tc>
          <w:tcPr>
            <w:tcW w:w="3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E15F5">
            <w:pPr>
              <w:autoSpaceDE w:val="0"/>
              <w:spacing w:line="560" w:lineRule="exact"/>
              <w:jc w:val="center"/>
              <w:rPr>
                <w:rFonts w:hint="default"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黑体_GBK" w:cs="Times New Roman"/>
                <w:sz w:val="32"/>
                <w:szCs w:val="32"/>
              </w:rPr>
              <w:t>地段资源情况</w:t>
            </w:r>
          </w:p>
        </w:tc>
        <w:tc>
          <w:tcPr>
            <w:tcW w:w="17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FAC6D">
            <w:pPr>
              <w:autoSpaceDE w:val="0"/>
              <w:spacing w:line="560" w:lineRule="exact"/>
              <w:jc w:val="center"/>
              <w:rPr>
                <w:rFonts w:hint="default" w:ascii="Times New Roman" w:hAnsi="Times New Roman" w:eastAsia="方正黑体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黑体_GBK" w:cs="Times New Roman"/>
                <w:sz w:val="32"/>
                <w:szCs w:val="32"/>
              </w:rPr>
              <w:t>现状功能</w:t>
            </w:r>
          </w:p>
        </w:tc>
      </w:tr>
      <w:tr w14:paraId="2A73A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8" w:hRule="atLeast"/>
          <w:jc w:val="center"/>
        </w:trPr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2459F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AH-CZS-GCQ-001</w:t>
            </w:r>
          </w:p>
        </w:tc>
        <w:tc>
          <w:tcPr>
            <w:tcW w:w="956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4C766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贵</w:t>
            </w:r>
          </w:p>
          <w:p w14:paraId="19B69A86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池</w:t>
            </w:r>
          </w:p>
          <w:p w14:paraId="1F3263E7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区</w:t>
            </w:r>
          </w:p>
        </w:tc>
        <w:tc>
          <w:tcPr>
            <w:tcW w:w="1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E8FE34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百牙荷风历史地段</w:t>
            </w:r>
          </w:p>
        </w:tc>
        <w:tc>
          <w:tcPr>
            <w:tcW w:w="22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B7235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文化名胜类：胜地名景及周边</w:t>
            </w:r>
          </w:p>
        </w:tc>
        <w:tc>
          <w:tcPr>
            <w:tcW w:w="40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91171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南至建设东路、北至百牙山北侧、东至东湖中路、西至翠柏中路，总面积约18.26公顷。</w:t>
            </w:r>
          </w:p>
        </w:tc>
        <w:tc>
          <w:tcPr>
            <w:tcW w:w="3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E1370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3处文物保护单位、2处不可移动文物、2处历史环境要素。</w:t>
            </w:r>
          </w:p>
        </w:tc>
        <w:tc>
          <w:tcPr>
            <w:tcW w:w="17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3DFC2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文化展览、文娱设施、旅游设施</w:t>
            </w:r>
          </w:p>
        </w:tc>
      </w:tr>
      <w:tr w14:paraId="7914C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1" w:hRule="atLeast"/>
          <w:jc w:val="center"/>
        </w:trPr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443C0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AH-CZS-GCQ-002</w:t>
            </w:r>
          </w:p>
        </w:tc>
        <w:tc>
          <w:tcPr>
            <w:tcW w:w="956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06D97">
            <w:pP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</w:tc>
        <w:tc>
          <w:tcPr>
            <w:tcW w:w="1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47A4D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下清溪闸—清溪塔及周边历史地段</w:t>
            </w:r>
          </w:p>
        </w:tc>
        <w:tc>
          <w:tcPr>
            <w:tcW w:w="22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F6E7D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重大工程设施类：农田水利设施及周边</w:t>
            </w:r>
          </w:p>
        </w:tc>
        <w:tc>
          <w:tcPr>
            <w:tcW w:w="40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7A889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南至沿江路、北至江边沙滩、东至塔边水沟外50米、西至平天湖排涝站西侧道路，总面积约6.05公顷。</w:t>
            </w:r>
          </w:p>
        </w:tc>
        <w:tc>
          <w:tcPr>
            <w:tcW w:w="3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822C1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1处文物保护单位、2处传统风貌建筑。</w:t>
            </w:r>
          </w:p>
        </w:tc>
        <w:tc>
          <w:tcPr>
            <w:tcW w:w="17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D728D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文化展览、</w:t>
            </w:r>
          </w:p>
          <w:p w14:paraId="1387FC58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其他（水利设施）</w:t>
            </w:r>
          </w:p>
        </w:tc>
      </w:tr>
      <w:tr w14:paraId="24AE7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7" w:hRule="atLeast"/>
          <w:jc w:val="center"/>
        </w:trPr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99393"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AH-CZS-GCQ-003</w:t>
            </w:r>
          </w:p>
        </w:tc>
        <w:tc>
          <w:tcPr>
            <w:tcW w:w="956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02514">
            <w:pP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</w:tc>
        <w:tc>
          <w:tcPr>
            <w:tcW w:w="1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5BEAD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杏花村历史地段</w:t>
            </w:r>
          </w:p>
        </w:tc>
        <w:tc>
          <w:tcPr>
            <w:tcW w:w="22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1D78A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文化名胜类：</w:t>
            </w:r>
            <w:bookmarkStart w:id="1" w:name="_GoBack"/>
            <w:bookmarkEnd w:id="1"/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胜地名景及周边</w:t>
            </w:r>
          </w:p>
        </w:tc>
        <w:tc>
          <w:tcPr>
            <w:tcW w:w="40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6AB5F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南临白洋河，北至建设西路，东至虎泉路、秋浦西路、豪斯杏园西侧，西至三台路、农药厂宿舍，总面积约35.40公顷。</w:t>
            </w:r>
          </w:p>
        </w:tc>
        <w:tc>
          <w:tcPr>
            <w:tcW w:w="3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190BD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1处文物保护单位、3处传统风貌建筑、2处历史环境要素。</w:t>
            </w:r>
          </w:p>
        </w:tc>
        <w:tc>
          <w:tcPr>
            <w:tcW w:w="17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4F84E">
            <w:pPr>
              <w:spacing w:line="440" w:lineRule="exact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文化展览、旅游设施</w:t>
            </w:r>
          </w:p>
        </w:tc>
      </w:tr>
    </w:tbl>
    <w:p w14:paraId="38A9E17E">
      <w:pPr>
        <w:rPr>
          <w:rFonts w:hint="default" w:ascii="Times New Roman" w:hAnsi="Times New Roman" w:cs="Times New Roma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大黑体_GBK">
    <w:panose1 w:val="02010600010101010101"/>
    <w:charset w:val="86"/>
    <w:family w:val="auto"/>
    <w:pitch w:val="default"/>
    <w:sig w:usb0="00000001" w:usb1="080E0000" w:usb2="00000000" w:usb3="00000000" w:csb0="40040001" w:csb1="C0D6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1C35D6"/>
    <w:rsid w:val="071C35D6"/>
    <w:rsid w:val="382A7EB4"/>
    <w:rsid w:val="5BCC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潮州市饶平县机关及下属单位</Company>
  <Pages>3</Pages>
  <Words>637</Words>
  <Characters>697</Characters>
  <Lines>0</Lines>
  <Paragraphs>0</Paragraphs>
  <TotalTime>16</TotalTime>
  <ScaleCrop>false</ScaleCrop>
  <LinksUpToDate>false</LinksUpToDate>
  <CharactersWithSpaces>736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2025-09-25T06:37:00Z</dcterms:created>
  <dc:creator>周媛</dc:creator>
  <cp:lastModifiedBy>周媛</cp:lastModifiedBy>
  <dcterms:modified xsi:type="dcterms:W3CDTF">2025-09-25T06:58:19Z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FC7ABF1228DE465E9E27305F65642617_11</vt:lpwstr>
  </property>
  <property fmtid="{D5CDD505-2E9C-101B-9397-08002B2CF9AE}" pid="4" name="KSOTemplateDocerSaveRecord">
    <vt:lpwstr>eyJoZGlkIjoiZmE4ZTM1OTBkNDc4NTI4NzI2NDc5OGJiM2E2NzM3ZTEiLCJ1c2VySWQiOiI0MTMzNDYyMzIifQ==</vt:lpwstr>
  </property>
</Properties>
</file>