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D4ECD5">
      <w:pPr>
        <w:pStyle w:val="6"/>
        <w:keepNext w:val="0"/>
        <w:keepLines w:val="0"/>
        <w:pageBreakBefore w:val="0"/>
        <w:widowControl w:val="0"/>
        <w:kinsoku/>
        <w:wordWrap/>
        <w:overflowPunct/>
        <w:topLinePunct w:val="0"/>
        <w:autoSpaceDE/>
        <w:autoSpaceDN/>
        <w:bidi w:val="0"/>
        <w:adjustRightInd/>
        <w:snapToGrid/>
        <w:spacing w:before="0" w:after="0" w:line="580" w:lineRule="exact"/>
        <w:jc w:val="center"/>
        <w:textAlignment w:val="auto"/>
        <w:rPr>
          <w:rFonts w:hint="default" w:ascii="Times New Roman" w:hAnsi="Times New Roman" w:eastAsia="方正仿宋_GBK" w:cs="Times New Roman"/>
          <w:b w:val="0"/>
          <w:bCs/>
          <w:sz w:val="32"/>
          <w:szCs w:val="32"/>
          <w:lang w:eastAsia="zh-CN"/>
        </w:rPr>
      </w:pPr>
    </w:p>
    <w:p w14:paraId="42F34810">
      <w:pPr>
        <w:rPr>
          <w:rFonts w:hint="default" w:ascii="Times New Roman" w:hAnsi="Times New Roman" w:eastAsia="方正仿宋_GBK" w:cs="Times New Roman"/>
          <w:sz w:val="32"/>
          <w:szCs w:val="32"/>
          <w:lang w:eastAsia="zh-CN"/>
        </w:rPr>
      </w:pPr>
    </w:p>
    <w:p w14:paraId="1E016B4B">
      <w:pPr>
        <w:pStyle w:val="6"/>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_GBK" w:cs="Times New Roman"/>
          <w:b w:val="0"/>
          <w:bCs/>
          <w:color w:val="000000"/>
          <w:spacing w:val="0"/>
          <w:sz w:val="44"/>
          <w:szCs w:val="44"/>
          <w:lang w:eastAsia="zh-CN"/>
        </w:rPr>
      </w:pPr>
      <w:r>
        <w:rPr>
          <w:rFonts w:hint="default" w:ascii="Times New Roman" w:hAnsi="Times New Roman" w:eastAsia="方正小标宋_GBK" w:cs="Times New Roman"/>
          <w:b w:val="0"/>
          <w:bCs/>
          <w:spacing w:val="0"/>
          <w:sz w:val="44"/>
          <w:szCs w:val="44"/>
          <w:lang w:eastAsia="zh-CN"/>
        </w:rPr>
        <w:t>池州市人民政府办公室关于印发《</w:t>
      </w:r>
      <w:r>
        <w:rPr>
          <w:rFonts w:hint="default" w:ascii="Times New Roman" w:hAnsi="Times New Roman" w:eastAsia="方正小标宋_GBK" w:cs="Times New Roman"/>
          <w:b w:val="0"/>
          <w:bCs/>
          <w:color w:val="000000"/>
          <w:spacing w:val="0"/>
          <w:sz w:val="44"/>
          <w:szCs w:val="44"/>
          <w:lang w:eastAsia="zh-CN"/>
        </w:rPr>
        <w:t>池州市以</w:t>
      </w:r>
    </w:p>
    <w:p w14:paraId="3F68EF9B">
      <w:pPr>
        <w:pStyle w:val="6"/>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_GBK" w:cs="Times New Roman"/>
          <w:b w:val="0"/>
          <w:bCs/>
          <w:color w:val="000000"/>
          <w:spacing w:val="-11"/>
          <w:sz w:val="44"/>
          <w:szCs w:val="44"/>
          <w:lang w:eastAsia="zh-CN"/>
        </w:rPr>
      </w:pPr>
      <w:r>
        <w:rPr>
          <w:rFonts w:hint="default" w:ascii="Times New Roman" w:hAnsi="Times New Roman" w:eastAsia="方正小标宋_GBK" w:cs="Times New Roman"/>
          <w:b w:val="0"/>
          <w:bCs/>
          <w:color w:val="000000"/>
          <w:spacing w:val="0"/>
          <w:sz w:val="44"/>
          <w:szCs w:val="44"/>
          <w:lang w:eastAsia="zh-CN"/>
        </w:rPr>
        <w:t>数字化</w:t>
      </w:r>
      <w:r>
        <w:rPr>
          <w:rFonts w:hint="default" w:ascii="Times New Roman" w:hAnsi="Times New Roman" w:eastAsia="方正小标宋_GBK" w:cs="Times New Roman"/>
          <w:b w:val="0"/>
          <w:bCs/>
          <w:color w:val="000000"/>
          <w:spacing w:val="-11"/>
          <w:sz w:val="44"/>
          <w:szCs w:val="44"/>
          <w:lang w:eastAsia="zh-CN"/>
        </w:rPr>
        <w:t>转型推动制造业高质量发展三年行动</w:t>
      </w:r>
    </w:p>
    <w:p w14:paraId="295284C6">
      <w:pPr>
        <w:pStyle w:val="6"/>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_GBK" w:cs="Times New Roman"/>
          <w:b w:val="0"/>
          <w:bCs/>
          <w:sz w:val="44"/>
          <w:szCs w:val="44"/>
          <w:lang w:eastAsia="zh-CN"/>
        </w:rPr>
      </w:pPr>
      <w:r>
        <w:rPr>
          <w:rFonts w:hint="default" w:ascii="Times New Roman" w:hAnsi="Times New Roman" w:eastAsia="方正小标宋_GBK" w:cs="Times New Roman"/>
          <w:b w:val="0"/>
          <w:bCs/>
          <w:color w:val="000000"/>
          <w:spacing w:val="-11"/>
          <w:sz w:val="44"/>
          <w:szCs w:val="44"/>
          <w:lang w:eastAsia="zh-CN"/>
        </w:rPr>
        <w:t>计划</w:t>
      </w:r>
      <w:r>
        <w:rPr>
          <w:rFonts w:hint="default" w:ascii="Times New Roman" w:hAnsi="Times New Roman" w:eastAsia="方正小标宋_GBK" w:cs="Times New Roman"/>
          <w:b w:val="0"/>
          <w:bCs/>
          <w:color w:val="000000"/>
          <w:spacing w:val="-6"/>
          <w:sz w:val="44"/>
          <w:szCs w:val="44"/>
          <w:lang w:eastAsia="zh-CN"/>
        </w:rPr>
        <w:t>（202</w:t>
      </w:r>
      <w:r>
        <w:rPr>
          <w:rFonts w:hint="default" w:ascii="Times New Roman" w:hAnsi="Times New Roman" w:eastAsia="方正小标宋_GBK" w:cs="Times New Roman"/>
          <w:b w:val="0"/>
          <w:bCs/>
          <w:color w:val="000000"/>
          <w:spacing w:val="-6"/>
          <w:sz w:val="44"/>
          <w:szCs w:val="44"/>
          <w:lang w:val="en-US" w:eastAsia="zh-CN"/>
        </w:rPr>
        <w:t>4</w:t>
      </w:r>
      <w:r>
        <w:rPr>
          <w:rFonts w:hint="default" w:ascii="Times New Roman" w:hAnsi="Times New Roman" w:eastAsia="方正小标宋_GBK" w:cs="Times New Roman"/>
          <w:b w:val="0"/>
          <w:bCs/>
          <w:color w:val="000000"/>
          <w:spacing w:val="-6"/>
          <w:sz w:val="44"/>
          <w:szCs w:val="44"/>
          <w:lang w:eastAsia="zh-CN"/>
        </w:rPr>
        <w:t>—202</w:t>
      </w:r>
      <w:r>
        <w:rPr>
          <w:rFonts w:hint="default" w:ascii="Times New Roman" w:hAnsi="Times New Roman" w:eastAsia="方正小标宋_GBK" w:cs="Times New Roman"/>
          <w:b w:val="0"/>
          <w:bCs/>
          <w:color w:val="000000"/>
          <w:spacing w:val="-6"/>
          <w:sz w:val="44"/>
          <w:szCs w:val="44"/>
          <w:lang w:val="en-US" w:eastAsia="zh-CN"/>
        </w:rPr>
        <w:t>6</w:t>
      </w:r>
      <w:r>
        <w:rPr>
          <w:rFonts w:hint="default" w:ascii="Times New Roman" w:hAnsi="Times New Roman" w:eastAsia="方正小标宋_GBK" w:cs="Times New Roman"/>
          <w:b w:val="0"/>
          <w:bCs/>
          <w:color w:val="000000"/>
          <w:spacing w:val="-6"/>
          <w:sz w:val="44"/>
          <w:szCs w:val="44"/>
          <w:lang w:eastAsia="zh-CN"/>
        </w:rPr>
        <w:t>年）》《</w:t>
      </w:r>
      <w:r>
        <w:rPr>
          <w:rFonts w:hint="default" w:ascii="Times New Roman" w:hAnsi="Times New Roman" w:eastAsia="方正小标宋_GBK" w:cs="Times New Roman"/>
          <w:b w:val="0"/>
          <w:bCs/>
          <w:sz w:val="44"/>
          <w:szCs w:val="44"/>
          <w:lang w:eastAsia="zh-CN"/>
        </w:rPr>
        <w:t>池州市数字化</w:t>
      </w:r>
    </w:p>
    <w:p w14:paraId="10E51CE0">
      <w:pPr>
        <w:pStyle w:val="6"/>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_GBK" w:cs="Times New Roman"/>
          <w:b w:val="0"/>
          <w:bCs/>
          <w:sz w:val="44"/>
          <w:szCs w:val="44"/>
          <w:lang w:eastAsia="zh-CN"/>
        </w:rPr>
      </w:pPr>
      <w:r>
        <w:rPr>
          <w:rFonts w:hint="default" w:ascii="Times New Roman" w:hAnsi="Times New Roman" w:eastAsia="方正小标宋_GBK" w:cs="Times New Roman"/>
          <w:b w:val="0"/>
          <w:bCs/>
          <w:sz w:val="44"/>
          <w:szCs w:val="44"/>
          <w:lang w:eastAsia="zh-CN"/>
        </w:rPr>
        <w:t>转型发展示范培育行动实施方案</w:t>
      </w:r>
    </w:p>
    <w:p w14:paraId="5E4F535D">
      <w:pPr>
        <w:pStyle w:val="6"/>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_GBK" w:cs="Times New Roman"/>
          <w:b w:val="0"/>
          <w:bCs/>
          <w:sz w:val="44"/>
          <w:szCs w:val="44"/>
          <w:lang w:eastAsia="zh-CN"/>
        </w:rPr>
      </w:pPr>
      <w:r>
        <w:rPr>
          <w:rFonts w:hint="default" w:ascii="Times New Roman" w:hAnsi="Times New Roman" w:eastAsia="方正小标宋_GBK" w:cs="Times New Roman"/>
          <w:b w:val="0"/>
          <w:bCs/>
          <w:sz w:val="44"/>
          <w:szCs w:val="44"/>
          <w:lang w:eastAsia="zh-CN"/>
        </w:rPr>
        <w:t>（2024—2026年）》的通知</w:t>
      </w:r>
    </w:p>
    <w:p w14:paraId="5948CFE5">
      <w:pPr>
        <w:keepNext w:val="0"/>
        <w:keepLines w:val="0"/>
        <w:pageBreakBefore w:val="0"/>
        <w:widowControl w:val="0"/>
        <w:kinsoku/>
        <w:wordWrap/>
        <w:overflowPunct/>
        <w:topLinePunct w:val="0"/>
        <w:autoSpaceDE/>
        <w:autoSpaceDN/>
        <w:bidi w:val="0"/>
        <w:adjustRightInd/>
        <w:snapToGrid/>
        <w:spacing w:beforeLines="0" w:afterLines="0" w:line="600" w:lineRule="exact"/>
        <w:jc w:val="center"/>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池政办秘〔2024〕73号</w:t>
      </w:r>
    </w:p>
    <w:p w14:paraId="07DC3264">
      <w:pPr>
        <w:pStyle w:val="2"/>
        <w:rPr>
          <w:rFonts w:hint="default" w:ascii="Times New Roman" w:hAnsi="Times New Roman" w:eastAsia="方正仿宋_GBK" w:cs="Times New Roman"/>
          <w:sz w:val="32"/>
          <w:szCs w:val="32"/>
          <w:lang w:eastAsia="zh-CN"/>
        </w:rPr>
      </w:pPr>
    </w:p>
    <w:p w14:paraId="261023CC">
      <w:pPr>
        <w:pStyle w:val="2"/>
        <w:keepNext w:val="0"/>
        <w:keepLines w:val="0"/>
        <w:pageBreakBefore w:val="0"/>
        <w:widowControl w:val="0"/>
        <w:kinsoku/>
        <w:wordWrap/>
        <w:overflowPunct/>
        <w:topLinePunct w:val="0"/>
        <w:autoSpaceDE/>
        <w:autoSpaceDN/>
        <w:bidi w:val="0"/>
        <w:adjustRightInd/>
        <w:snapToGrid/>
        <w:spacing w:beforeLines="0" w:afterLines="0" w:line="600" w:lineRule="exact"/>
        <w:ind w:left="0" w:leftChars="0" w:firstLine="0" w:firstLineChars="0"/>
        <w:textAlignment w:val="auto"/>
        <w:rPr>
          <w:rFonts w:hint="default" w:ascii="Times New Roman" w:hAnsi="Times New Roman" w:eastAsia="方正仿宋_GBK" w:cs="Times New Roman"/>
          <w:b w:val="0"/>
          <w:sz w:val="32"/>
          <w:szCs w:val="32"/>
          <w:lang w:eastAsia="zh-CN"/>
        </w:rPr>
      </w:pPr>
      <w:r>
        <w:rPr>
          <w:rFonts w:hint="default" w:ascii="Times New Roman" w:hAnsi="Times New Roman" w:eastAsia="方正仿宋_GBK" w:cs="Times New Roman"/>
          <w:b w:val="0"/>
          <w:spacing w:val="-6"/>
          <w:sz w:val="32"/>
          <w:szCs w:val="32"/>
          <w:lang w:eastAsia="zh-CN"/>
        </w:rPr>
        <w:t>各县、区人民政府，江南新兴产业集中区、九华山风景区、开发区、</w:t>
      </w:r>
      <w:r>
        <w:rPr>
          <w:rFonts w:hint="default" w:ascii="Times New Roman" w:hAnsi="Times New Roman" w:eastAsia="方正仿宋_GBK" w:cs="Times New Roman"/>
          <w:b w:val="0"/>
          <w:sz w:val="32"/>
          <w:szCs w:val="32"/>
          <w:lang w:eastAsia="zh-CN"/>
        </w:rPr>
        <w:t>平天湖风景区管委会，市直有关部门：</w:t>
      </w:r>
    </w:p>
    <w:p w14:paraId="66333859">
      <w:pPr>
        <w:pStyle w:val="6"/>
        <w:keepNext w:val="0"/>
        <w:keepLines w:val="0"/>
        <w:pageBreakBefore w:val="0"/>
        <w:widowControl w:val="0"/>
        <w:kinsoku/>
        <w:wordWrap/>
        <w:overflowPunct/>
        <w:topLinePunct w:val="0"/>
        <w:autoSpaceDE/>
        <w:autoSpaceDN/>
        <w:bidi w:val="0"/>
        <w:adjustRightInd/>
        <w:snapToGrid/>
        <w:spacing w:before="0" w:after="0" w:line="600" w:lineRule="exact"/>
        <w:ind w:firstLine="640" w:firstLineChars="200"/>
        <w:jc w:val="both"/>
        <w:textAlignment w:val="auto"/>
        <w:rPr>
          <w:rFonts w:hint="default" w:ascii="Times New Roman" w:hAnsi="Times New Roman" w:eastAsia="方正仿宋_GBK" w:cs="Times New Roman"/>
          <w:b w:val="0"/>
          <w:sz w:val="32"/>
          <w:szCs w:val="32"/>
          <w:lang w:val="en-US" w:eastAsia="zh-CN"/>
        </w:rPr>
      </w:pPr>
      <w:r>
        <w:rPr>
          <w:rFonts w:hint="default" w:ascii="Times New Roman" w:hAnsi="Times New Roman" w:eastAsia="方正仿宋_GBK" w:cs="Times New Roman"/>
          <w:b w:val="0"/>
          <w:sz w:val="32"/>
          <w:szCs w:val="32"/>
          <w:lang w:val="en-US" w:eastAsia="zh-CN"/>
        </w:rPr>
        <w:t>经市政府同意，现将《池州市以数字化转型推动制造业高质量发展三年行动计划（2024—2026年）》《池州市数字化转型发展示范培育行动实施方案（2024—2026年）》印发给你们，请认真抓好贯彻落实。</w:t>
      </w:r>
    </w:p>
    <w:p w14:paraId="1F2001CE">
      <w:pPr>
        <w:keepNext w:val="0"/>
        <w:keepLines w:val="0"/>
        <w:pageBreakBefore w:val="0"/>
        <w:widowControl w:val="0"/>
        <w:kinsoku/>
        <w:wordWrap/>
        <w:overflowPunct/>
        <w:topLinePunct w:val="0"/>
        <w:autoSpaceDE/>
        <w:autoSpaceDN/>
        <w:bidi w:val="0"/>
        <w:adjustRightInd/>
        <w:snapToGrid/>
        <w:spacing w:beforeLines="0" w:afterLines="0" w:line="600" w:lineRule="exact"/>
        <w:textAlignment w:val="auto"/>
        <w:rPr>
          <w:rFonts w:hint="default" w:ascii="Times New Roman" w:hAnsi="Times New Roman" w:eastAsia="方正仿宋_GBK" w:cs="Times New Roman"/>
          <w:b w:val="0"/>
          <w:sz w:val="32"/>
          <w:szCs w:val="32"/>
          <w:lang w:val="en-US" w:eastAsia="zh-CN"/>
        </w:rPr>
      </w:pPr>
    </w:p>
    <w:p w14:paraId="1C3125AE">
      <w:pPr>
        <w:keepNext w:val="0"/>
        <w:keepLines w:val="0"/>
        <w:pageBreakBefore w:val="0"/>
        <w:widowControl w:val="0"/>
        <w:kinsoku/>
        <w:wordWrap/>
        <w:overflowPunct/>
        <w:topLinePunct w:val="0"/>
        <w:autoSpaceDE/>
        <w:autoSpaceDN/>
        <w:bidi w:val="0"/>
        <w:adjustRightInd/>
        <w:snapToGrid/>
        <w:spacing w:beforeLines="0" w:afterLines="0" w:line="600" w:lineRule="exact"/>
        <w:textAlignment w:val="auto"/>
        <w:rPr>
          <w:rFonts w:hint="default" w:ascii="Times New Roman" w:hAnsi="Times New Roman" w:eastAsia="方正仿宋_GBK" w:cs="Times New Roman"/>
          <w:b w:val="0"/>
          <w:sz w:val="32"/>
          <w:szCs w:val="32"/>
          <w:lang w:val="en-US" w:eastAsia="zh-CN"/>
        </w:rPr>
      </w:pPr>
    </w:p>
    <w:p w14:paraId="10B4E9C5">
      <w:pPr>
        <w:pStyle w:val="2"/>
        <w:keepNext w:val="0"/>
        <w:keepLines w:val="0"/>
        <w:pageBreakBefore w:val="0"/>
        <w:widowControl w:val="0"/>
        <w:kinsoku/>
        <w:wordWrap w:val="0"/>
        <w:overflowPunct/>
        <w:topLinePunct w:val="0"/>
        <w:autoSpaceDE/>
        <w:autoSpaceDN/>
        <w:bidi w:val="0"/>
        <w:adjustRightInd/>
        <w:snapToGrid/>
        <w:spacing w:beforeLines="0" w:afterLines="0" w:line="600" w:lineRule="exact"/>
        <w:ind w:left="0" w:leftChars="0" w:firstLine="0" w:firstLineChars="0"/>
        <w:jc w:val="right"/>
        <w:textAlignment w:val="auto"/>
        <w:rPr>
          <w:rFonts w:hint="default" w:ascii="Times New Roman" w:hAnsi="Times New Roman" w:eastAsia="方正仿宋_GBK" w:cs="Times New Roman"/>
          <w:b w:val="0"/>
          <w:sz w:val="32"/>
          <w:szCs w:val="32"/>
          <w:lang w:val="en-US" w:eastAsia="zh-CN"/>
        </w:rPr>
      </w:pPr>
      <w:r>
        <w:rPr>
          <w:rFonts w:hint="default" w:ascii="Times New Roman" w:hAnsi="Times New Roman" w:eastAsia="方正仿宋_GBK" w:cs="Times New Roman"/>
          <w:kern w:val="21"/>
          <w:sz w:val="32"/>
          <w:szCs w:val="32"/>
        </w:rPr>
        <w:t>池州市人民政府办公室</w:t>
      </w:r>
      <w:r>
        <w:rPr>
          <w:rFonts w:hint="eastAsia" w:ascii="Times New Roman" w:hAnsi="Times New Roman" w:eastAsia="方正仿宋_GBK" w:cs="Times New Roman"/>
          <w:kern w:val="21"/>
          <w:sz w:val="32"/>
          <w:szCs w:val="32"/>
          <w:lang w:val="en-US" w:eastAsia="zh-CN"/>
        </w:rPr>
        <w:t xml:space="preserve">  </w:t>
      </w:r>
    </w:p>
    <w:p w14:paraId="47EBA09F">
      <w:pPr>
        <w:pStyle w:val="2"/>
        <w:keepNext w:val="0"/>
        <w:keepLines w:val="0"/>
        <w:pageBreakBefore w:val="0"/>
        <w:widowControl w:val="0"/>
        <w:kinsoku/>
        <w:wordWrap w:val="0"/>
        <w:overflowPunct/>
        <w:topLinePunct w:val="0"/>
        <w:autoSpaceDE/>
        <w:autoSpaceDN/>
        <w:bidi w:val="0"/>
        <w:adjustRightInd/>
        <w:snapToGrid/>
        <w:spacing w:before="0" w:beforeLines="0" w:afterLines="0" w:line="600" w:lineRule="exact"/>
        <w:ind w:firstLine="5120" w:firstLineChars="1600"/>
        <w:jc w:val="right"/>
        <w:textAlignment w:val="auto"/>
        <w:rPr>
          <w:rFonts w:hint="default" w:ascii="Times New Roman" w:hAnsi="Times New Roman" w:eastAsia="方正仿宋_GBK" w:cs="Times New Roman"/>
          <w:b w:val="0"/>
          <w:sz w:val="32"/>
          <w:szCs w:val="32"/>
          <w:lang w:val="en-US" w:eastAsia="zh-CN"/>
        </w:rPr>
      </w:pPr>
      <w:r>
        <w:rPr>
          <w:rFonts w:hint="default" w:ascii="Times New Roman" w:hAnsi="Times New Roman" w:eastAsia="方正仿宋_GBK" w:cs="Times New Roman"/>
          <w:b w:val="0"/>
          <w:sz w:val="32"/>
          <w:szCs w:val="32"/>
          <w:lang w:val="en-US" w:eastAsia="zh-CN"/>
        </w:rPr>
        <w:t>2024年11月18日</w:t>
      </w:r>
      <w:r>
        <w:rPr>
          <w:rFonts w:hint="eastAsia" w:ascii="Times New Roman" w:hAnsi="Times New Roman" w:eastAsia="方正仿宋_GBK" w:cs="Times New Roman"/>
          <w:b w:val="0"/>
          <w:sz w:val="32"/>
          <w:szCs w:val="32"/>
          <w:lang w:val="en-US" w:eastAsia="zh-CN"/>
        </w:rPr>
        <w:t xml:space="preserve">   </w:t>
      </w:r>
    </w:p>
    <w:p w14:paraId="3B63FA30">
      <w:pPr>
        <w:spacing w:beforeLines="0" w:afterLines="0" w:line="600" w:lineRule="exact"/>
        <w:ind w:firstLine="640"/>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lang w:val="en-US" w:eastAsia="zh-CN"/>
        </w:rPr>
        <w:t>（此件公开发布）</w:t>
      </w:r>
    </w:p>
    <w:p w14:paraId="3146D330">
      <w:pPr>
        <w:spacing w:beforeLines="0" w:afterLines="0" w:line="600" w:lineRule="exact"/>
        <w:jc w:val="center"/>
        <w:rPr>
          <w:rFonts w:hint="default" w:ascii="Times New Roman" w:hAnsi="Times New Roman" w:eastAsia="方正仿宋_GBK" w:cs="Times New Roman"/>
          <w:color w:val="000000"/>
          <w:spacing w:val="-6"/>
          <w:sz w:val="32"/>
          <w:szCs w:val="32"/>
          <w:lang w:eastAsia="zh-CN"/>
        </w:rPr>
        <w:sectPr>
          <w:footerReference r:id="rId4" w:type="first"/>
          <w:footerReference r:id="rId3" w:type="default"/>
          <w:pgSz w:w="11906" w:h="16838"/>
          <w:pgMar w:top="1587" w:right="1418" w:bottom="1417" w:left="1503" w:header="851" w:footer="1134" w:gutter="0"/>
          <w:pgNumType w:fmt="decimal"/>
          <w:cols w:space="720" w:num="1"/>
          <w:rtlGutter w:val="0"/>
          <w:docGrid w:linePitch="435" w:charSpace="0"/>
        </w:sectPr>
      </w:pPr>
      <w:r>
        <w:rPr>
          <w:rFonts w:hint="default" w:ascii="Times New Roman" w:hAnsi="Times New Roman" w:eastAsia="方正仿宋_GBK" w:cs="Times New Roman"/>
          <w:sz w:val="32"/>
          <w:szCs w:val="32"/>
        </w:rPr>
        <mc:AlternateContent>
          <mc:Choice Requires="wps">
            <w:drawing>
              <wp:anchor distT="0" distB="0" distL="114300" distR="114300" simplePos="0" relativeHeight="251659264" behindDoc="0" locked="0" layoutInCell="1" allowOverlap="1">
                <wp:simplePos x="0" y="0"/>
                <wp:positionH relativeFrom="column">
                  <wp:posOffset>5528945</wp:posOffset>
                </wp:positionH>
                <wp:positionV relativeFrom="paragraph">
                  <wp:posOffset>641985</wp:posOffset>
                </wp:positionV>
                <wp:extent cx="262255" cy="273685"/>
                <wp:effectExtent l="5080" t="4445" r="18415" b="7620"/>
                <wp:wrapNone/>
                <wp:docPr id="1" name="矩形 1"/>
                <wp:cNvGraphicFramePr/>
                <a:graphic xmlns:a="http://schemas.openxmlformats.org/drawingml/2006/main">
                  <a:graphicData uri="http://schemas.microsoft.com/office/word/2010/wordprocessingShape">
                    <wps:wsp>
                      <wps:cNvSpPr/>
                      <wps:spPr>
                        <a:xfrm>
                          <a:off x="0" y="0"/>
                          <a:ext cx="262255" cy="273685"/>
                        </a:xfrm>
                        <a:prstGeom prst="rect">
                          <a:avLst/>
                        </a:prstGeom>
                        <a:solidFill>
                          <a:srgbClr val="FFFFFF"/>
                        </a:solidFill>
                        <a:ln w="9525" cap="flat" cmpd="sng">
                          <a:solidFill>
                            <a:srgbClr val="FFFFFF"/>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435.35pt;margin-top:50.55pt;height:21.55pt;width:20.65pt;z-index:251659264;mso-width-relative:page;mso-height-relative:page;" fillcolor="#FFFFFF" filled="t" stroked="t" coordsize="21600,21600" o:gfxdata="UEsDBAoAAAAAAIdO4kAAAAAAAAAAAAAAAAAEAAAAZHJzL1BLAwQUAAAACACHTuJAj/2I/tgAAAAL&#10;AQAADwAAAGRycy9kb3ducmV2LnhtbE2PzU7DMBCE70i8g7VI3KjtKKJtiFOJEsSFQyn0vo2XJCK2&#10;o9j94+lZTnDcmU+zM+Xq7AZxpCn2wRvQMwWCfBNs71sDH+/PdwsQMaG3OARPBi4UYVVdX5VY2HDy&#10;b3TcplZwiI8FGuhSGgspY9ORwzgLI3n2PsPkMPE5tdJOeOJwN8hMqXvpsPf8ocOR1h01X9uDM7BB&#10;fNp8vzTNY315zWta72oKgzG3N1o9gEh0Tn8w/Nbn6lBxp304eBvFYGAxV3NG2VBag2BiqTNet2cl&#10;zzOQVSn/b6h+AFBLAwQUAAAACACHTuJA61XIhvQBAAAdBAAADgAAAGRycy9lMm9Eb2MueG1srVPN&#10;jtMwEL4j8Q6W7zRtUMsSNd0DpVwQrLTLA0wdJ7HkP3ncpn0aJG48BI+DeA3GTuiyy6UHcnBm7PE3&#10;830zXt+ejGZHGVA5W/PFbM6ZtMI1ynY1//Kwe3XDGUawDWhnZc3PEvnt5uWL9eArWbre6UYGRiAW&#10;q8HXvI/RV0WBopcGcOa8tHTYumAgkhu6ogkwELrRRTmfr4rBhcYHJyQi7W7HQz4hhmsAXdsqIbdO&#10;HIy0cUQNUkMkStgrj3yTq21bKeLntkUZma45MY15pSRk79NabNZQdQF8r8RUAlxTwjNOBpSlpBeo&#10;LURgh6D+gTJKBIeujTPhTDESyYoQi8X8mTb3PXiZuZDU6C+i4/+DFZ+Od4GphiaBMwuGGv7r6/ef&#10;P76xRdJm8FhRyL2/C5OHZCaipzaY9CcK7JT1PF/0lKfIBG2Wq7JcLjkTdFS+eb26WSbM4vGyDxg/&#10;SGdYMmoeqF1ZRTh+xDiG/glJudBp1eyU1tkJ3f6dDuwI1Npd/ib0J2HasqHmb5dlqgNoXluaEzKN&#10;J85ou5zvyQ28DjgVtgXsxwIyQsoPlVFRJrWg6iU0723D4tmTrpaeE0/FGNlwpiW9vmTlyAhKXxNJ&#10;2mlLEqa+jJ1I1t41Z+riwQfV9aRjbl2OoanJgk8Tnsbybz8jPb7qz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P/Yj+2AAAAAsBAAAPAAAAAAAAAAEAIAAAACIAAABkcnMvZG93bnJldi54bWxQSwEC&#10;FAAUAAAACACHTuJA61XIhvQBAAAdBAAADgAAAAAAAAABACAAAAAnAQAAZHJzL2Uyb0RvYy54bWxQ&#10;SwUGAAAAAAYABgBZAQAAjQUAAAAA&#10;">
                <v:fill on="t" focussize="0,0"/>
                <v:stroke color="#FFFFFF" joinstyle="miter"/>
                <v:imagedata o:title=""/>
                <o:lock v:ext="edit" aspectratio="f"/>
              </v:rect>
            </w:pict>
          </mc:Fallback>
        </mc:AlternateContent>
      </w:r>
    </w:p>
    <w:p w14:paraId="7347EC59">
      <w:pPr>
        <w:pStyle w:val="6"/>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小标宋_GBK" w:cs="Times New Roman"/>
          <w:b w:val="0"/>
          <w:bCs/>
          <w:color w:val="000000"/>
          <w:spacing w:val="-6"/>
          <w:sz w:val="44"/>
          <w:szCs w:val="44"/>
          <w:lang w:eastAsia="zh-CN"/>
        </w:rPr>
      </w:pPr>
      <w:r>
        <w:rPr>
          <w:rFonts w:hint="default" w:ascii="Times New Roman" w:hAnsi="Times New Roman" w:eastAsia="方正小标宋_GBK" w:cs="Times New Roman"/>
          <w:b w:val="0"/>
          <w:bCs/>
          <w:color w:val="000000"/>
          <w:spacing w:val="-6"/>
          <w:sz w:val="44"/>
          <w:szCs w:val="44"/>
          <w:lang w:eastAsia="zh-CN"/>
        </w:rPr>
        <w:t>池州市以数字化转型推动制造业高质量发展</w:t>
      </w:r>
    </w:p>
    <w:p w14:paraId="797375E6">
      <w:pPr>
        <w:pStyle w:val="6"/>
        <w:keepNext w:val="0"/>
        <w:keepLines w:val="0"/>
        <w:pageBreakBefore w:val="0"/>
        <w:widowControl w:val="0"/>
        <w:kinsoku/>
        <w:wordWrap/>
        <w:overflowPunct/>
        <w:topLinePunct w:val="0"/>
        <w:autoSpaceDE/>
        <w:autoSpaceDN/>
        <w:bidi w:val="0"/>
        <w:adjustRightInd/>
        <w:snapToGrid/>
        <w:spacing w:before="0" w:after="0" w:line="600" w:lineRule="exact"/>
        <w:jc w:val="center"/>
        <w:textAlignment w:val="auto"/>
        <w:rPr>
          <w:rFonts w:hint="default" w:ascii="Times New Roman" w:hAnsi="Times New Roman" w:eastAsia="方正仿宋_GBK" w:cs="Times New Roman"/>
          <w:color w:val="000000"/>
          <w:spacing w:val="-6"/>
          <w:sz w:val="32"/>
          <w:szCs w:val="32"/>
          <w:lang w:eastAsia="zh-CN"/>
        </w:rPr>
      </w:pPr>
      <w:r>
        <w:rPr>
          <w:rFonts w:hint="default" w:ascii="Times New Roman" w:hAnsi="Times New Roman" w:eastAsia="方正小标宋_GBK" w:cs="Times New Roman"/>
          <w:b w:val="0"/>
          <w:bCs/>
          <w:color w:val="000000"/>
          <w:spacing w:val="-6"/>
          <w:sz w:val="44"/>
          <w:szCs w:val="44"/>
          <w:lang w:eastAsia="zh-CN"/>
        </w:rPr>
        <w:t>三年行动计划（202</w:t>
      </w:r>
      <w:r>
        <w:rPr>
          <w:rFonts w:hint="default" w:ascii="Times New Roman" w:hAnsi="Times New Roman" w:eastAsia="方正小标宋_GBK" w:cs="Times New Roman"/>
          <w:b w:val="0"/>
          <w:bCs/>
          <w:color w:val="000000"/>
          <w:spacing w:val="-6"/>
          <w:sz w:val="44"/>
          <w:szCs w:val="44"/>
          <w:lang w:val="en-US" w:eastAsia="zh-CN"/>
        </w:rPr>
        <w:t>4</w:t>
      </w:r>
      <w:r>
        <w:rPr>
          <w:rFonts w:hint="default" w:ascii="Times New Roman" w:hAnsi="Times New Roman" w:eastAsia="方正小标宋_GBK" w:cs="Times New Roman"/>
          <w:b w:val="0"/>
          <w:bCs/>
          <w:color w:val="000000"/>
          <w:spacing w:val="-6"/>
          <w:sz w:val="44"/>
          <w:szCs w:val="44"/>
          <w:lang w:eastAsia="zh-CN"/>
        </w:rPr>
        <w:t>—202</w:t>
      </w:r>
      <w:r>
        <w:rPr>
          <w:rFonts w:hint="default" w:ascii="Times New Roman" w:hAnsi="Times New Roman" w:eastAsia="方正小标宋_GBK" w:cs="Times New Roman"/>
          <w:b w:val="0"/>
          <w:bCs/>
          <w:color w:val="000000"/>
          <w:spacing w:val="-6"/>
          <w:sz w:val="44"/>
          <w:szCs w:val="44"/>
          <w:lang w:val="en-US" w:eastAsia="zh-CN"/>
        </w:rPr>
        <w:t>6</w:t>
      </w:r>
      <w:r>
        <w:rPr>
          <w:rFonts w:hint="default" w:ascii="Times New Roman" w:hAnsi="Times New Roman" w:eastAsia="方正小标宋_GBK" w:cs="Times New Roman"/>
          <w:b w:val="0"/>
          <w:bCs/>
          <w:color w:val="000000"/>
          <w:spacing w:val="-6"/>
          <w:sz w:val="44"/>
          <w:szCs w:val="44"/>
          <w:lang w:eastAsia="zh-CN"/>
        </w:rPr>
        <w:t>年）</w:t>
      </w:r>
    </w:p>
    <w:p w14:paraId="1718AC07">
      <w:pPr>
        <w:keepNext w:val="0"/>
        <w:keepLines w:val="0"/>
        <w:pageBreakBefore w:val="0"/>
        <w:widowControl w:val="0"/>
        <w:kinsoku/>
        <w:wordWrap/>
        <w:overflowPunct/>
        <w:topLinePunct w:val="0"/>
        <w:autoSpaceDE/>
        <w:autoSpaceDN/>
        <w:bidi w:val="0"/>
        <w:adjustRightInd/>
        <w:snapToGrid/>
        <w:spacing w:beforeLines="0" w:afterLines="0" w:line="600" w:lineRule="exact"/>
        <w:textAlignment w:val="auto"/>
        <w:rPr>
          <w:rFonts w:hint="default" w:ascii="Times New Roman" w:hAnsi="Times New Roman" w:eastAsia="方正仿宋_GBK" w:cs="Times New Roman"/>
          <w:sz w:val="32"/>
          <w:szCs w:val="32"/>
        </w:rPr>
      </w:pPr>
    </w:p>
    <w:p w14:paraId="7BD162A8">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lang w:eastAsia="zh-CN"/>
        </w:rPr>
        <w:t>深入贯彻全省数字化转型推动制造业高质量发展工作会议精神，全面</w:t>
      </w:r>
      <w:r>
        <w:rPr>
          <w:rFonts w:hint="default" w:ascii="Times New Roman" w:hAnsi="Times New Roman" w:eastAsia="方正仿宋_GBK" w:cs="Times New Roman"/>
          <w:color w:val="auto"/>
          <w:sz w:val="32"/>
          <w:szCs w:val="32"/>
        </w:rPr>
        <w:t>推动</w:t>
      </w:r>
      <w:r>
        <w:rPr>
          <w:rFonts w:hint="default" w:ascii="Times New Roman" w:hAnsi="Times New Roman" w:eastAsia="方正仿宋_GBK" w:cs="Times New Roman"/>
          <w:color w:val="auto"/>
          <w:sz w:val="32"/>
          <w:szCs w:val="32"/>
          <w:lang w:eastAsia="zh-CN"/>
        </w:rPr>
        <w:t>我市</w:t>
      </w:r>
      <w:r>
        <w:rPr>
          <w:rFonts w:hint="default" w:ascii="Times New Roman" w:hAnsi="Times New Roman" w:eastAsia="方正仿宋_GBK" w:cs="Times New Roman"/>
          <w:color w:val="auto"/>
          <w:sz w:val="32"/>
          <w:szCs w:val="32"/>
        </w:rPr>
        <w:t>制造业高端化、智能化、绿色化发展</w:t>
      </w:r>
      <w:r>
        <w:rPr>
          <w:rFonts w:hint="default" w:ascii="Times New Roman" w:hAnsi="Times New Roman" w:eastAsia="方正仿宋_GBK" w:cs="Times New Roman"/>
          <w:color w:val="auto"/>
          <w:sz w:val="32"/>
          <w:szCs w:val="32"/>
          <w:lang w:eastAsia="zh-CN"/>
        </w:rPr>
        <w:t>，结合我市实际，制定本行动计划</w:t>
      </w:r>
      <w:r>
        <w:rPr>
          <w:rFonts w:hint="default" w:ascii="Times New Roman" w:hAnsi="Times New Roman" w:eastAsia="方正仿宋_GBK" w:cs="Times New Roman"/>
          <w:color w:val="auto"/>
          <w:sz w:val="32"/>
          <w:szCs w:val="32"/>
        </w:rPr>
        <w:t>。</w:t>
      </w:r>
    </w:p>
    <w:p w14:paraId="2D4DB727">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黑体_GBK" w:cs="Times New Roman"/>
          <w:color w:val="000000"/>
          <w:sz w:val="32"/>
          <w:szCs w:val="32"/>
        </w:rPr>
      </w:pPr>
      <w:r>
        <w:rPr>
          <w:rFonts w:hint="default" w:ascii="Times New Roman" w:hAnsi="Times New Roman" w:eastAsia="方正黑体_GBK" w:cs="Times New Roman"/>
          <w:color w:val="000000"/>
          <w:sz w:val="32"/>
          <w:szCs w:val="32"/>
        </w:rPr>
        <w:t>一、主要目标</w:t>
      </w:r>
    </w:p>
    <w:p w14:paraId="6CD5A800">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到2025年，实现重点行业规模以上工业企业数字化改造全覆盖、规模以下工业企业数字化应用全覆盖；到2026年，实现规模工业企业数字化改造全覆盖。全市制造业数字化转型工作进入全省前列，制造业高端化、智能化、绿色化发展水平显著提升。</w:t>
      </w:r>
    </w:p>
    <w:p w14:paraId="234904E1">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仿宋_GBK" w:cs="Times New Roman"/>
          <w:color w:val="000000"/>
          <w:sz w:val="32"/>
          <w:szCs w:val="32"/>
          <w:lang w:eastAsia="zh-CN"/>
        </w:rPr>
        <w:t>——加快企业数字化应用。</w:t>
      </w:r>
      <w:r>
        <w:rPr>
          <w:rFonts w:hint="default" w:ascii="Times New Roman" w:hAnsi="Times New Roman" w:eastAsia="方正仿宋_GBK" w:cs="Times New Roman"/>
          <w:color w:val="auto"/>
          <w:sz w:val="32"/>
          <w:szCs w:val="32"/>
          <w:lang w:eastAsia="zh-CN"/>
        </w:rPr>
        <w:t>每年实现100家中小企业“上云用数赋智”、1000家规模以下企业数字化应用；每年培育3-5项具有重要影响力的标杆场景、新增10项具有示范性的应用场景。</w:t>
      </w:r>
    </w:p>
    <w:p w14:paraId="6845BF22">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仿宋_GBK" w:cs="Times New Roman"/>
          <w:color w:val="000000"/>
          <w:sz w:val="32"/>
          <w:szCs w:val="32"/>
          <w:lang w:eastAsia="zh-CN"/>
        </w:rPr>
        <w:t>——加快企业数字化改造。</w:t>
      </w:r>
      <w:r>
        <w:rPr>
          <w:rFonts w:hint="default" w:ascii="Times New Roman" w:hAnsi="Times New Roman" w:eastAsia="方正仿宋_GBK" w:cs="Times New Roman"/>
          <w:color w:val="auto"/>
          <w:sz w:val="32"/>
          <w:szCs w:val="32"/>
          <w:lang w:eastAsia="zh-CN"/>
        </w:rPr>
        <w:t>每年在重点行业完成200家规模以上企业数字化改造，打造省级数字化转型典型示范项目</w:t>
      </w:r>
      <w:r>
        <w:rPr>
          <w:rFonts w:hint="default"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eastAsia="zh-CN"/>
        </w:rPr>
        <w:t>个以上；每年建成省级智能工厂和数字化车间8个以上。到</w:t>
      </w:r>
      <w:r>
        <w:rPr>
          <w:rFonts w:hint="default" w:ascii="Times New Roman" w:hAnsi="Times New Roman" w:eastAsia="方正仿宋_GBK" w:cs="Times New Roman"/>
          <w:color w:val="auto"/>
          <w:sz w:val="32"/>
          <w:szCs w:val="32"/>
          <w:lang w:val="en-US" w:eastAsia="zh-CN"/>
        </w:rPr>
        <w:t>2026年，力争</w:t>
      </w:r>
      <w:r>
        <w:rPr>
          <w:rFonts w:hint="default" w:ascii="Times New Roman" w:hAnsi="Times New Roman" w:eastAsia="方正仿宋_GBK" w:cs="Times New Roman"/>
          <w:color w:val="auto"/>
          <w:sz w:val="32"/>
          <w:szCs w:val="32"/>
          <w:lang w:eastAsia="zh-CN"/>
        </w:rPr>
        <w:t>打造</w:t>
      </w:r>
      <w:r>
        <w:rPr>
          <w:rFonts w:hint="default" w:ascii="Times New Roman" w:hAnsi="Times New Roman" w:eastAsia="方正仿宋_GBK" w:cs="Times New Roman"/>
          <w:color w:val="auto"/>
          <w:sz w:val="32"/>
          <w:szCs w:val="32"/>
          <w:lang w:val="en-US" w:eastAsia="zh-CN"/>
        </w:rPr>
        <w:t>1家国家级智能制造标杆企业</w:t>
      </w:r>
      <w:r>
        <w:rPr>
          <w:rFonts w:hint="default" w:ascii="Times New Roman" w:hAnsi="Times New Roman" w:eastAsia="方正仿宋_GBK" w:cs="Times New Roman"/>
          <w:color w:val="auto"/>
          <w:sz w:val="32"/>
          <w:szCs w:val="32"/>
          <w:lang w:eastAsia="zh-CN"/>
        </w:rPr>
        <w:t>。</w:t>
      </w:r>
    </w:p>
    <w:p w14:paraId="5D52FD1A">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000000"/>
          <w:sz w:val="32"/>
          <w:szCs w:val="32"/>
          <w:lang w:eastAsia="zh-CN"/>
        </w:rPr>
        <w:t>——加强数字化生态建设。</w:t>
      </w:r>
      <w:r>
        <w:rPr>
          <w:rFonts w:hint="default" w:ascii="Times New Roman" w:hAnsi="Times New Roman" w:eastAsia="方正仿宋_GBK" w:cs="Times New Roman"/>
          <w:color w:val="auto"/>
          <w:sz w:val="32"/>
          <w:szCs w:val="32"/>
          <w:lang w:eastAsia="zh-CN"/>
        </w:rPr>
        <w:t>每年建设数字化改造示范园区1个；建设行业型、区域型、专业型重点工业互联网平台</w:t>
      </w: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lang w:eastAsia="zh-CN"/>
        </w:rPr>
        <w:t>个。到</w:t>
      </w:r>
      <w:r>
        <w:rPr>
          <w:rFonts w:hint="default" w:ascii="Times New Roman" w:hAnsi="Times New Roman" w:eastAsia="方正仿宋_GBK" w:cs="Times New Roman"/>
          <w:color w:val="auto"/>
          <w:sz w:val="32"/>
          <w:szCs w:val="32"/>
          <w:lang w:val="en-US" w:eastAsia="zh-CN"/>
        </w:rPr>
        <w:t>2026年，</w:t>
      </w:r>
      <w:r>
        <w:rPr>
          <w:rFonts w:hint="default" w:ascii="Times New Roman" w:hAnsi="Times New Roman" w:eastAsia="方正仿宋_GBK" w:cs="Times New Roman"/>
          <w:color w:val="auto"/>
          <w:sz w:val="32"/>
          <w:szCs w:val="32"/>
          <w:lang w:eastAsia="zh-CN"/>
        </w:rPr>
        <w:t>推动制造业关键工序数控化率达到</w:t>
      </w:r>
      <w:r>
        <w:rPr>
          <w:rFonts w:hint="default" w:ascii="Times New Roman" w:hAnsi="Times New Roman" w:eastAsia="方正仿宋_GBK" w:cs="Times New Roman"/>
          <w:color w:val="auto"/>
          <w:sz w:val="32"/>
          <w:szCs w:val="32"/>
          <w:lang w:val="en-US" w:eastAsia="zh-CN"/>
        </w:rPr>
        <w:t>70%，数字化研发涉及工具普及率达到85%，数字化、网络化、智能化广泛应用</w:t>
      </w:r>
      <w:r>
        <w:rPr>
          <w:rFonts w:hint="default" w:ascii="Times New Roman" w:hAnsi="Times New Roman" w:eastAsia="方正仿宋_GBK" w:cs="Times New Roman"/>
          <w:color w:val="auto"/>
          <w:sz w:val="32"/>
          <w:szCs w:val="32"/>
          <w:lang w:eastAsia="zh-CN"/>
        </w:rPr>
        <w:t>。</w:t>
      </w:r>
    </w:p>
    <w:p w14:paraId="62A77328">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黑体_GBK" w:cs="Times New Roman"/>
          <w:color w:val="000000"/>
          <w:sz w:val="32"/>
          <w:szCs w:val="32"/>
          <w:lang w:eastAsia="zh-CN"/>
        </w:rPr>
        <w:t>二</w:t>
      </w:r>
      <w:r>
        <w:rPr>
          <w:rFonts w:hint="default" w:ascii="Times New Roman" w:hAnsi="Times New Roman" w:eastAsia="方正黑体_GBK" w:cs="Times New Roman"/>
          <w:color w:val="000000"/>
          <w:sz w:val="32"/>
          <w:szCs w:val="32"/>
        </w:rPr>
        <w:t>、工作任务</w:t>
      </w:r>
    </w:p>
    <w:p w14:paraId="5BAD81E4">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rPr>
      </w:pPr>
      <w:r>
        <w:rPr>
          <w:rFonts w:hint="default" w:ascii="Times New Roman" w:hAnsi="Times New Roman" w:eastAsia="方正楷体_GBK" w:cs="Times New Roman"/>
          <w:color w:val="000000"/>
          <w:sz w:val="32"/>
          <w:szCs w:val="32"/>
        </w:rPr>
        <w:t>（一）</w:t>
      </w:r>
      <w:r>
        <w:rPr>
          <w:rFonts w:hint="default" w:ascii="Times New Roman" w:hAnsi="Times New Roman" w:eastAsia="方正楷体_GBK" w:cs="Times New Roman"/>
          <w:color w:val="000000"/>
          <w:sz w:val="32"/>
          <w:szCs w:val="32"/>
          <w:lang w:eastAsia="zh-CN"/>
        </w:rPr>
        <w:t>基础设施升级行动</w:t>
      </w:r>
      <w:r>
        <w:rPr>
          <w:rFonts w:hint="default" w:ascii="Times New Roman" w:hAnsi="Times New Roman" w:eastAsia="方正楷体_GBK" w:cs="Times New Roman"/>
          <w:color w:val="000000"/>
          <w:sz w:val="32"/>
          <w:szCs w:val="32"/>
        </w:rPr>
        <w:t>。</w:t>
      </w:r>
    </w:p>
    <w:p w14:paraId="5AE686D5">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w:t>
      </w:r>
      <w:r>
        <w:rPr>
          <w:rFonts w:hint="default" w:ascii="Times New Roman" w:hAnsi="Times New Roman" w:eastAsia="方正仿宋_GBK" w:cs="Times New Roman"/>
          <w:color w:val="000000"/>
          <w:sz w:val="32"/>
          <w:szCs w:val="32"/>
          <w:lang w:eastAsia="zh-CN"/>
        </w:rPr>
        <w:t>加强网络基础设施建设，建设高质量工业互联网外网，到</w:t>
      </w:r>
      <w:r>
        <w:rPr>
          <w:rFonts w:hint="default" w:ascii="Times New Roman" w:hAnsi="Times New Roman" w:eastAsia="方正仿宋_GBK" w:cs="Times New Roman"/>
          <w:color w:val="000000"/>
          <w:sz w:val="32"/>
          <w:szCs w:val="32"/>
          <w:lang w:val="en-US" w:eastAsia="zh-CN"/>
        </w:rPr>
        <w:t>2026年建成</w:t>
      </w:r>
      <w:r>
        <w:rPr>
          <w:rFonts w:hint="default" w:ascii="Times New Roman" w:hAnsi="Times New Roman" w:eastAsia="方正仿宋_GBK" w:cs="Times New Roman"/>
          <w:color w:val="000000"/>
          <w:sz w:val="32"/>
          <w:szCs w:val="32"/>
          <w:lang w:eastAsia="zh-CN"/>
        </w:rPr>
        <w:t>5G基站</w:t>
      </w:r>
      <w:r>
        <w:rPr>
          <w:rFonts w:hint="default" w:ascii="Times New Roman" w:hAnsi="Times New Roman" w:eastAsia="方正仿宋_GBK" w:cs="Times New Roman"/>
          <w:color w:val="000000"/>
          <w:sz w:val="32"/>
          <w:szCs w:val="32"/>
          <w:lang w:val="en-US" w:eastAsia="zh-CN"/>
        </w:rPr>
        <w:t>4000个以上</w:t>
      </w:r>
      <w:r>
        <w:rPr>
          <w:rFonts w:hint="default" w:ascii="Times New Roman" w:hAnsi="Times New Roman" w:eastAsia="方正仿宋_GBK" w:cs="Times New Roman"/>
          <w:color w:val="000000"/>
          <w:sz w:val="32"/>
          <w:szCs w:val="32"/>
          <w:lang w:eastAsia="zh-CN"/>
        </w:rPr>
        <w:t>，实现全市工业园区、制造业集聚区5G网络全覆盖，为企业管理、产业发展进一步丰富5G 应用。</w:t>
      </w:r>
      <w:r>
        <w:rPr>
          <w:rFonts w:hint="default" w:ascii="Times New Roman" w:hAnsi="Times New Roman" w:eastAsia="方正楷体_GBK" w:cs="Times New Roman"/>
          <w:color w:val="000000"/>
          <w:sz w:val="32"/>
          <w:szCs w:val="32"/>
          <w:lang w:eastAsia="zh-CN"/>
        </w:rPr>
        <w:t>（责任单位：市工业和信息化局；各县、区人民政府，江南新兴产业集中区、九华山风景区、开发区、平天湖风景区管委会均为责任主体，下同）</w:t>
      </w:r>
    </w:p>
    <w:p w14:paraId="71CCE311">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2.</w:t>
      </w:r>
      <w:r>
        <w:rPr>
          <w:rFonts w:hint="default" w:ascii="Times New Roman" w:hAnsi="Times New Roman" w:eastAsia="方正仿宋_GBK" w:cs="Times New Roman"/>
          <w:color w:val="000000"/>
          <w:sz w:val="32"/>
          <w:szCs w:val="32"/>
          <w:lang w:eastAsia="zh-CN"/>
        </w:rPr>
        <w:t>推动工业企业和工业互联网服务企业的广泛、高质量宽带接入，支持企业开展内网改造升级，鼓励企业对内部网络进行</w:t>
      </w:r>
      <w:r>
        <w:rPr>
          <w:rFonts w:hint="default" w:ascii="Times New Roman" w:hAnsi="Times New Roman" w:eastAsia="方正仿宋_GBK" w:cs="Times New Roman"/>
          <w:color w:val="000000"/>
          <w:sz w:val="32"/>
          <w:szCs w:val="32"/>
          <w:lang w:val="en-US" w:eastAsia="zh-CN"/>
        </w:rPr>
        <w:t>I</w:t>
      </w:r>
      <w:r>
        <w:rPr>
          <w:rFonts w:hint="default" w:ascii="Times New Roman" w:hAnsi="Times New Roman" w:eastAsia="方正仿宋_GBK" w:cs="Times New Roman"/>
          <w:color w:val="000000"/>
          <w:sz w:val="32"/>
          <w:szCs w:val="32"/>
          <w:lang w:eastAsia="zh-CN"/>
        </w:rPr>
        <w:t>P化、光网化、无线化、扁平化和柔性化改造。</w:t>
      </w:r>
      <w:r>
        <w:rPr>
          <w:rFonts w:hint="default" w:ascii="Times New Roman" w:hAnsi="Times New Roman" w:eastAsia="方正楷体_GBK" w:cs="Times New Roman"/>
          <w:color w:val="000000"/>
          <w:sz w:val="32"/>
          <w:szCs w:val="32"/>
          <w:lang w:eastAsia="zh-CN"/>
        </w:rPr>
        <w:t>（责任单位：市工业和信息化局、市数据资源局）</w:t>
      </w:r>
    </w:p>
    <w:p w14:paraId="28C32D27">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（二）智能应用提升行动。</w:t>
      </w:r>
    </w:p>
    <w:p w14:paraId="76613B58">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3.</w:t>
      </w:r>
      <w:r>
        <w:rPr>
          <w:rFonts w:hint="default" w:ascii="Times New Roman" w:hAnsi="Times New Roman" w:eastAsia="方正仿宋_GBK" w:cs="Times New Roman"/>
          <w:color w:val="000000"/>
          <w:sz w:val="32"/>
          <w:szCs w:val="32"/>
          <w:lang w:eastAsia="zh-CN"/>
        </w:rPr>
        <w:t>聚焦关键工序自动化、生产过程智能优化控制、供应链管理智能化，实施省级智能工厂和数字化车间改造计划，鼓励企业采用智能制造装备进行全线、系统数字化改造，重点推进设备换芯、生产换线、产品换代，每年建设省级智能工厂和数字化车间8个以上，力争实现国家智能制造示范工厂零突破。</w:t>
      </w:r>
      <w:r>
        <w:rPr>
          <w:rFonts w:hint="default" w:ascii="Times New Roman" w:hAnsi="Times New Roman" w:eastAsia="方正楷体_GBK" w:cs="Times New Roman"/>
          <w:color w:val="000000"/>
          <w:sz w:val="32"/>
          <w:szCs w:val="32"/>
          <w:lang w:eastAsia="zh-CN"/>
        </w:rPr>
        <w:t>（责任单位：市工业和信息化局）</w:t>
      </w:r>
    </w:p>
    <w:p w14:paraId="2F85BB86">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4.</w:t>
      </w:r>
      <w:r>
        <w:rPr>
          <w:rFonts w:hint="default" w:ascii="Times New Roman" w:hAnsi="Times New Roman" w:eastAsia="方正仿宋_GBK" w:cs="Times New Roman"/>
          <w:color w:val="000000"/>
          <w:sz w:val="32"/>
          <w:szCs w:val="32"/>
          <w:lang w:eastAsia="zh-CN"/>
        </w:rPr>
        <w:t>加快智能装备推广应用，推动先进工艺、信息技术与制造装备深度融合，重点推进传统产业加快数字化转型升级，积极引导船舶、铸造、冶金、建材、化工、采掘等行业中涉险岗位实现机器换人，提升现有装备数字化水平，带动通用、专用智能装备迭代升级和应用推广，每年推广应用工业机器人200台左右。</w:t>
      </w:r>
      <w:r>
        <w:rPr>
          <w:rFonts w:hint="default" w:ascii="Times New Roman" w:hAnsi="Times New Roman" w:eastAsia="方正楷体_GBK" w:cs="Times New Roman"/>
          <w:color w:val="000000"/>
          <w:sz w:val="32"/>
          <w:szCs w:val="32"/>
          <w:lang w:eastAsia="zh-CN"/>
        </w:rPr>
        <w:t>（责任单位：市工业和信息化局）</w:t>
      </w:r>
    </w:p>
    <w:p w14:paraId="2E8AD081">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（三）平台体系建设行动。</w:t>
      </w:r>
    </w:p>
    <w:p w14:paraId="1878AA1A">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val="en-US" w:eastAsia="zh-CN"/>
        </w:rPr>
      </w:pPr>
      <w:r>
        <w:rPr>
          <w:rFonts w:hint="default" w:ascii="Times New Roman" w:hAnsi="Times New Roman"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lang w:eastAsia="zh-CN"/>
        </w:rPr>
        <w:t>支持</w:t>
      </w:r>
      <w:r>
        <w:rPr>
          <w:rFonts w:hint="default" w:ascii="Times New Roman" w:hAnsi="Times New Roman" w:eastAsia="方正仿宋_GBK" w:cs="Times New Roman"/>
          <w:color w:val="000000"/>
          <w:sz w:val="32"/>
          <w:szCs w:val="32"/>
        </w:rPr>
        <w:t>引导省级及以上工业园区</w:t>
      </w:r>
      <w:r>
        <w:rPr>
          <w:rFonts w:hint="default" w:ascii="Times New Roman" w:hAnsi="Times New Roman" w:eastAsia="方正仿宋_GBK" w:cs="Times New Roman"/>
          <w:color w:val="000000"/>
          <w:sz w:val="32"/>
          <w:szCs w:val="32"/>
          <w:lang w:val="en-US" w:eastAsia="zh-CN"/>
        </w:rPr>
        <w:t>积极争创“一区一业一样板”示范试点建设，</w:t>
      </w:r>
      <w:r>
        <w:rPr>
          <w:rFonts w:hint="default" w:ascii="Times New Roman" w:hAnsi="Times New Roman" w:eastAsia="方正仿宋_GBK" w:cs="Times New Roman"/>
          <w:color w:val="000000"/>
          <w:sz w:val="32"/>
          <w:szCs w:val="32"/>
        </w:rPr>
        <w:t>加快内外网升级和数字化改造，打通数据链、创新链、产业链，结合自身特色建设区域级工业互联网平台，促进区域内中小企业规模化数字化转型</w:t>
      </w:r>
      <w:r>
        <w:rPr>
          <w:rFonts w:hint="default" w:ascii="Times New Roman" w:hAnsi="Times New Roman" w:eastAsia="方正仿宋_GBK" w:cs="Times New Roman"/>
          <w:color w:val="000000"/>
          <w:sz w:val="32"/>
          <w:szCs w:val="32"/>
          <w:lang w:val="en-US" w:eastAsia="zh-CN"/>
        </w:rPr>
        <w:t>，</w:t>
      </w:r>
      <w:r>
        <w:rPr>
          <w:rFonts w:hint="default" w:ascii="Times New Roman" w:hAnsi="Times New Roman" w:eastAsia="方正仿宋_GBK" w:cs="Times New Roman"/>
          <w:color w:val="000000"/>
          <w:sz w:val="32"/>
          <w:szCs w:val="32"/>
        </w:rPr>
        <w:t>推动</w:t>
      </w:r>
      <w:r>
        <w:rPr>
          <w:rFonts w:hint="default" w:ascii="Times New Roman" w:hAnsi="Times New Roman" w:eastAsia="方正仿宋_GBK" w:cs="Times New Roman"/>
          <w:color w:val="000000"/>
          <w:sz w:val="32"/>
          <w:szCs w:val="32"/>
          <w:lang w:eastAsia="zh-CN"/>
        </w:rPr>
        <w:t>园区</w:t>
      </w:r>
      <w:r>
        <w:rPr>
          <w:rFonts w:hint="default" w:ascii="Times New Roman" w:hAnsi="Times New Roman" w:eastAsia="方正仿宋_GBK" w:cs="Times New Roman"/>
          <w:color w:val="000000"/>
          <w:sz w:val="32"/>
          <w:szCs w:val="32"/>
        </w:rPr>
        <w:t>整体数字化</w:t>
      </w:r>
      <w:r>
        <w:rPr>
          <w:rFonts w:hint="default" w:ascii="Times New Roman" w:hAnsi="Times New Roman" w:eastAsia="方正仿宋_GBK" w:cs="Times New Roman"/>
          <w:color w:val="000000"/>
          <w:sz w:val="32"/>
          <w:szCs w:val="32"/>
          <w:lang w:eastAsia="zh-CN"/>
        </w:rPr>
        <w:t>提升</w:t>
      </w:r>
      <w:r>
        <w:rPr>
          <w:rFonts w:hint="default" w:ascii="Times New Roman" w:hAnsi="Times New Roman" w:eastAsia="方正仿宋_GBK" w:cs="Times New Roman"/>
          <w:color w:val="000000"/>
          <w:sz w:val="32"/>
          <w:szCs w:val="32"/>
          <w:lang w:val="en-US" w:eastAsia="zh-CN"/>
        </w:rPr>
        <w:t>。</w:t>
      </w:r>
      <w:r>
        <w:rPr>
          <w:rFonts w:hint="default" w:ascii="Times New Roman" w:hAnsi="Times New Roman" w:eastAsia="方正楷体_GBK" w:cs="Times New Roman"/>
          <w:color w:val="000000"/>
          <w:sz w:val="32"/>
          <w:szCs w:val="32"/>
          <w:lang w:eastAsia="zh-CN"/>
        </w:rPr>
        <w:t>（责任单位：市工业和信息化局）</w:t>
      </w:r>
    </w:p>
    <w:p w14:paraId="0C22DCD2">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6.鼓励支持半导体、装备制造、新材料等重点行业龙头骨干企业，立足细分领域、行业特色和企业特色，建设一批省级重点行业型和专业型互联网平台，促进产业链高效协同发展，实现生产方式和商业模式创新，带动产业链上下游企业上平台、用平台。</w:t>
      </w:r>
      <w:r>
        <w:rPr>
          <w:rFonts w:hint="default" w:ascii="Times New Roman" w:hAnsi="Times New Roman" w:eastAsia="方正楷体_GBK" w:cs="Times New Roman"/>
          <w:color w:val="000000"/>
          <w:sz w:val="32"/>
          <w:szCs w:val="32"/>
          <w:lang w:eastAsia="zh-CN"/>
        </w:rPr>
        <w:t>（责任单位：市工业和信息化局）</w:t>
      </w:r>
    </w:p>
    <w:p w14:paraId="19C1ADAA">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（四）数字应用普及行动。</w:t>
      </w:r>
    </w:p>
    <w:p w14:paraId="5028E7F6">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val="en-US" w:eastAsia="zh-CN"/>
        </w:rPr>
      </w:pPr>
      <w:r>
        <w:rPr>
          <w:rFonts w:hint="default" w:ascii="Times New Roman" w:hAnsi="Times New Roman" w:eastAsia="方正仿宋_GBK" w:cs="Times New Roman"/>
          <w:color w:val="000000"/>
          <w:sz w:val="32"/>
          <w:szCs w:val="32"/>
          <w:lang w:val="en-US" w:eastAsia="zh-CN"/>
        </w:rPr>
        <w:t>7.广泛开展数字化转型评估，引导企业开展评估，到2026年实现对规上工业企业数字化转型“建档立卡”全覆盖。对照制造业数字化转型测评指标体系，支持企业找准业务流程痛点，精准制定数字化解决方案。</w:t>
      </w:r>
      <w:r>
        <w:rPr>
          <w:rFonts w:hint="default" w:ascii="Times New Roman" w:hAnsi="Times New Roman" w:eastAsia="方正仿宋_GBK" w:cs="Times New Roman"/>
          <w:color w:val="000000"/>
          <w:sz w:val="32"/>
          <w:szCs w:val="32"/>
        </w:rPr>
        <w:t>支持龙头骨干企业围绕强基础、建平台、延链条开展集成应用创新</w:t>
      </w:r>
      <w:r>
        <w:rPr>
          <w:rFonts w:hint="default" w:ascii="Times New Roman" w:hAnsi="Times New Roman" w:eastAsia="方正仿宋_GBK" w:cs="Times New Roman"/>
          <w:color w:val="000000"/>
          <w:sz w:val="32"/>
          <w:szCs w:val="32"/>
          <w:lang w:eastAsia="zh-CN"/>
        </w:rPr>
        <w:t>，支持与专业机构开发标准</w:t>
      </w:r>
      <w:r>
        <w:rPr>
          <w:rFonts w:hint="default" w:ascii="Times New Roman" w:hAnsi="Times New Roman" w:eastAsia="方正仿宋_GBK" w:cs="Times New Roman"/>
          <w:color w:val="000000"/>
          <w:sz w:val="32"/>
          <w:szCs w:val="32"/>
          <w:lang w:val="en-US" w:eastAsia="zh-CN"/>
        </w:rPr>
        <w:t>化模块化解决方案</w:t>
      </w:r>
      <w:r>
        <w:rPr>
          <w:rFonts w:hint="default" w:ascii="Times New Roman" w:hAnsi="Times New Roman" w:eastAsia="方正仿宋_GBK" w:cs="Times New Roman"/>
          <w:color w:val="000000"/>
          <w:sz w:val="32"/>
          <w:szCs w:val="32"/>
          <w:lang w:eastAsia="zh-CN"/>
        </w:rPr>
        <w:t>。</w:t>
      </w:r>
      <w:r>
        <w:rPr>
          <w:rFonts w:hint="default" w:ascii="Times New Roman" w:hAnsi="Times New Roman" w:eastAsia="方正楷体_GBK" w:cs="Times New Roman"/>
          <w:color w:val="000000"/>
          <w:sz w:val="32"/>
          <w:szCs w:val="32"/>
          <w:lang w:eastAsia="zh-CN"/>
        </w:rPr>
        <w:t>（责任单位：市工业和信息化局）</w:t>
      </w:r>
    </w:p>
    <w:p w14:paraId="57EB061A">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val="en-US" w:eastAsia="zh-CN"/>
        </w:rPr>
      </w:pPr>
      <w:r>
        <w:rPr>
          <w:rFonts w:hint="default" w:ascii="Times New Roman" w:hAnsi="Times New Roman" w:eastAsia="方正仿宋_GBK" w:cs="Times New Roman"/>
          <w:color w:val="000000"/>
          <w:sz w:val="32"/>
          <w:szCs w:val="32"/>
          <w:lang w:val="en-US" w:eastAsia="zh-CN"/>
        </w:rPr>
        <w:t>8.推动中小型制造业企业加快上云用平台，实施低成本、快部署、易运维的数字化改造，分行业形成一批应用成效显著的企业样板，实现企业工业设备上云率达到40%。加快推广中小企业数字化软件服务包，引导细分行业中小企业参照改造样板，标准化、高质量、低成本快速推动中小企业数字化改造。</w:t>
      </w:r>
      <w:r>
        <w:rPr>
          <w:rFonts w:hint="default" w:ascii="Times New Roman" w:hAnsi="Times New Roman" w:eastAsia="方正楷体_GBK" w:cs="Times New Roman"/>
          <w:color w:val="000000"/>
          <w:sz w:val="32"/>
          <w:szCs w:val="32"/>
          <w:lang w:eastAsia="zh-CN"/>
        </w:rPr>
        <w:t>（责任单位：市工业和信息化局）</w:t>
      </w:r>
    </w:p>
    <w:p w14:paraId="6DF0CD79">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（五）场景应用创新行动</w:t>
      </w:r>
      <w:r>
        <w:rPr>
          <w:rFonts w:hint="default" w:ascii="Times New Roman" w:hAnsi="Times New Roman" w:eastAsia="方正仿宋_GBK" w:cs="Times New Roman"/>
          <w:color w:val="000000"/>
          <w:sz w:val="32"/>
          <w:szCs w:val="32"/>
          <w:lang w:eastAsia="zh-CN"/>
        </w:rPr>
        <w:t>。</w:t>
      </w:r>
    </w:p>
    <w:p w14:paraId="6998D4A1">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9.开展池</w:t>
      </w:r>
      <w:r>
        <w:rPr>
          <w:rFonts w:hint="default" w:ascii="Times New Roman" w:hAnsi="Times New Roman" w:eastAsia="方正仿宋_GBK" w:cs="Times New Roman"/>
          <w:color w:val="000000"/>
          <w:sz w:val="32"/>
          <w:szCs w:val="32"/>
          <w:lang w:eastAsia="zh-CN"/>
        </w:rPr>
        <w:t>州市制造业场景应用创新行动，打造</w:t>
      </w:r>
      <w:r>
        <w:rPr>
          <w:rFonts w:hint="default" w:ascii="Times New Roman" w:hAnsi="Times New Roman" w:eastAsia="方正仿宋_GBK" w:cs="Times New Roman"/>
          <w:color w:val="000000"/>
          <w:sz w:val="32"/>
          <w:szCs w:val="32"/>
        </w:rPr>
        <w:t>十大场景应用创新示范，分行业分领域挖掘数字化转型的典型场景</w:t>
      </w:r>
      <w:r>
        <w:rPr>
          <w:rFonts w:hint="default" w:ascii="Times New Roman" w:hAnsi="Times New Roman" w:eastAsia="方正仿宋_GBK" w:cs="Times New Roman"/>
          <w:color w:val="000000"/>
          <w:sz w:val="32"/>
          <w:szCs w:val="32"/>
          <w:lang w:eastAsia="zh-CN"/>
        </w:rPr>
        <w:t>，每年</w:t>
      </w:r>
      <w:r>
        <w:rPr>
          <w:rFonts w:hint="default" w:ascii="Times New Roman" w:hAnsi="Times New Roman" w:eastAsia="方正仿宋_GBK" w:cs="Times New Roman"/>
          <w:color w:val="000000"/>
          <w:sz w:val="32"/>
          <w:szCs w:val="32"/>
        </w:rPr>
        <w:t>实施数字化转型示范项目</w:t>
      </w:r>
      <w:r>
        <w:rPr>
          <w:rFonts w:hint="default" w:ascii="Times New Roman" w:hAnsi="Times New Roman" w:eastAsia="方正仿宋_GBK" w:cs="Times New Roman"/>
          <w:color w:val="000000"/>
          <w:sz w:val="32"/>
          <w:szCs w:val="32"/>
          <w:lang w:val="en-US" w:eastAsia="zh-CN"/>
        </w:rPr>
        <w:t>3个</w:t>
      </w:r>
      <w:r>
        <w:rPr>
          <w:rFonts w:hint="default" w:ascii="Times New Roman" w:hAnsi="Times New Roman" w:eastAsia="方正仿宋_GBK" w:cs="Times New Roman"/>
          <w:color w:val="000000"/>
          <w:sz w:val="32"/>
          <w:szCs w:val="32"/>
          <w:lang w:eastAsia="zh-CN"/>
        </w:rPr>
        <w:t>，</w:t>
      </w:r>
      <w:r>
        <w:rPr>
          <w:rFonts w:hint="default" w:ascii="Times New Roman" w:hAnsi="Times New Roman" w:eastAsia="方正仿宋_GBK" w:cs="Times New Roman"/>
          <w:color w:val="000000"/>
          <w:sz w:val="32"/>
          <w:szCs w:val="32"/>
        </w:rPr>
        <w:t>力争每年落地不少于3-5项具有重要影响力的标杆场景，新增不少于10项具有示范性的应用场景。</w:t>
      </w:r>
      <w:r>
        <w:rPr>
          <w:rFonts w:hint="default" w:ascii="Times New Roman" w:hAnsi="Times New Roman" w:eastAsia="方正楷体_GBK" w:cs="Times New Roman"/>
          <w:color w:val="000000"/>
          <w:sz w:val="32"/>
          <w:szCs w:val="32"/>
          <w:lang w:eastAsia="zh-CN"/>
        </w:rPr>
        <w:t>（责任单位：市工业和信息化局、市发展改革委、市科技局）</w:t>
      </w:r>
    </w:p>
    <w:p w14:paraId="00BD6C6B">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val="en-US" w:eastAsia="zh-CN"/>
        </w:rPr>
      </w:pPr>
      <w:r>
        <w:rPr>
          <w:rFonts w:hint="default" w:ascii="Times New Roman" w:hAnsi="Times New Roman" w:eastAsia="方正仿宋_GBK" w:cs="Times New Roman"/>
          <w:color w:val="000000"/>
          <w:sz w:val="32"/>
          <w:szCs w:val="32"/>
          <w:lang w:val="en-US" w:eastAsia="zh-CN"/>
        </w:rPr>
        <w:t>10.培育引进优秀服务商，建立服务商资源池，每年组织开展数字化转型供需对接活动5场以上。鼓励优秀服务商梳理提炼细分行业共性问题和应用场景，每年遴选推荐数字化转型解决方案2个、优秀实践案例2个，推动在细分行业快速复制推广。</w:t>
      </w:r>
      <w:r>
        <w:rPr>
          <w:rFonts w:hint="default" w:ascii="Times New Roman" w:hAnsi="Times New Roman" w:eastAsia="方正仿宋_GBK" w:cs="Times New Roman"/>
          <w:color w:val="000000"/>
          <w:sz w:val="32"/>
          <w:szCs w:val="32"/>
          <w:lang w:eastAsia="zh-CN"/>
        </w:rPr>
        <w:t>建立市级场景能力清单，每年</w:t>
      </w:r>
      <w:r>
        <w:rPr>
          <w:rFonts w:hint="default" w:ascii="Times New Roman" w:hAnsi="Times New Roman" w:eastAsia="方正仿宋_GBK" w:cs="Times New Roman"/>
          <w:color w:val="000000"/>
          <w:sz w:val="32"/>
          <w:szCs w:val="32"/>
        </w:rPr>
        <w:t>为不少于20家企业开展场景需求对接</w:t>
      </w:r>
      <w:r>
        <w:rPr>
          <w:rFonts w:hint="default" w:ascii="Times New Roman" w:hAnsi="Times New Roman" w:eastAsia="方正仿宋_GBK" w:cs="Times New Roman"/>
          <w:color w:val="000000"/>
          <w:sz w:val="32"/>
          <w:szCs w:val="32"/>
          <w:lang w:eastAsia="zh-CN"/>
        </w:rPr>
        <w:t>，加快场景的落地推广宣传。</w:t>
      </w:r>
      <w:r>
        <w:rPr>
          <w:rFonts w:hint="default" w:ascii="Times New Roman" w:hAnsi="Times New Roman" w:eastAsia="方正楷体_GBK" w:cs="Times New Roman"/>
          <w:color w:val="000000"/>
          <w:sz w:val="32"/>
          <w:szCs w:val="32"/>
          <w:lang w:eastAsia="zh-CN"/>
        </w:rPr>
        <w:t>（责任单位：市工业和信息化局、市投资促进局、市发展改革委、市科技局）</w:t>
      </w:r>
    </w:p>
    <w:p w14:paraId="21E49847">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（六）标杆示范培育行动。</w:t>
      </w:r>
    </w:p>
    <w:p w14:paraId="24D124F5">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11.</w:t>
      </w:r>
      <w:r>
        <w:rPr>
          <w:rFonts w:hint="default" w:ascii="Times New Roman" w:hAnsi="Times New Roman" w:eastAsia="方正仿宋_GBK" w:cs="Times New Roman"/>
          <w:color w:val="auto"/>
          <w:sz w:val="32"/>
          <w:szCs w:val="32"/>
          <w:lang w:eastAsia="zh-CN"/>
        </w:rPr>
        <w:t>实施池州市数字化转型发展示范培育行动，鼓励龙头企业发挥示范引领作用，支持企业通过智能化改</w:t>
      </w:r>
      <w:r>
        <w:rPr>
          <w:rFonts w:hint="default" w:ascii="Times New Roman" w:hAnsi="Times New Roman" w:eastAsia="方正仿宋_GBK" w:cs="Times New Roman"/>
          <w:color w:val="000000"/>
          <w:sz w:val="32"/>
          <w:szCs w:val="32"/>
          <w:lang w:eastAsia="zh-CN"/>
        </w:rPr>
        <w:t>造、数字化应用、平台化建设，打通内部各管理环节，实现全流程动态优化和精准决策，各打造10家工业互联网平台建设示范企业、</w:t>
      </w:r>
      <w:r>
        <w:rPr>
          <w:rFonts w:hint="default" w:ascii="Times New Roman" w:hAnsi="Times New Roman" w:eastAsia="方正仿宋_GBK" w:cs="Times New Roman"/>
          <w:color w:val="000000"/>
          <w:sz w:val="32"/>
          <w:szCs w:val="32"/>
          <w:lang w:val="en-US" w:eastAsia="zh-CN"/>
        </w:rPr>
        <w:t>5G全连接工厂示范企业、数字化转型典型示范企业和精益化管理示范企业</w:t>
      </w:r>
      <w:r>
        <w:rPr>
          <w:rFonts w:hint="default" w:ascii="Times New Roman" w:hAnsi="Times New Roman" w:eastAsia="方正仿宋_GBK" w:cs="Times New Roman"/>
          <w:color w:val="000000"/>
          <w:sz w:val="32"/>
          <w:szCs w:val="32"/>
          <w:lang w:eastAsia="zh-CN"/>
        </w:rPr>
        <w:t>。</w:t>
      </w:r>
      <w:r>
        <w:rPr>
          <w:rFonts w:hint="default" w:ascii="Times New Roman" w:hAnsi="Times New Roman" w:eastAsia="方正楷体_GBK" w:cs="Times New Roman"/>
          <w:color w:val="000000"/>
          <w:sz w:val="32"/>
          <w:szCs w:val="32"/>
          <w:lang w:eastAsia="zh-CN"/>
        </w:rPr>
        <w:t>（责任单位：市工业和信息化局、市发展改革委、市科技局）</w:t>
      </w:r>
    </w:p>
    <w:p w14:paraId="329748FE">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12.</w:t>
      </w:r>
      <w:r>
        <w:rPr>
          <w:rFonts w:hint="default" w:ascii="Times New Roman" w:hAnsi="Times New Roman" w:eastAsia="方正仿宋_GBK" w:cs="Times New Roman"/>
          <w:color w:val="000000"/>
          <w:sz w:val="32"/>
          <w:szCs w:val="32"/>
          <w:lang w:eastAsia="zh-CN"/>
        </w:rPr>
        <w:t>支持示范企业赋能产业链供应链上下游企业，在研发设计、采购供应、生产制造、仓储物流、产品服务等环节全面集成和高度协同，推动产业链整体开展数字化转型，争取在</w:t>
      </w:r>
      <w:r>
        <w:rPr>
          <w:rFonts w:hint="default" w:ascii="Times New Roman" w:hAnsi="Times New Roman" w:eastAsia="方正仿宋_GBK" w:cs="Times New Roman"/>
          <w:color w:val="000000"/>
          <w:sz w:val="32"/>
          <w:szCs w:val="32"/>
        </w:rPr>
        <w:t>国家级“数字领航”企业、5G全连接工厂、智能制造示范工厂</w:t>
      </w:r>
      <w:r>
        <w:rPr>
          <w:rFonts w:hint="default" w:ascii="Times New Roman" w:hAnsi="Times New Roman" w:eastAsia="方正仿宋_GBK" w:cs="Times New Roman"/>
          <w:color w:val="000000"/>
          <w:sz w:val="32"/>
          <w:szCs w:val="32"/>
          <w:lang w:eastAsia="zh-CN"/>
        </w:rPr>
        <w:t>培育上取得突破。</w:t>
      </w:r>
      <w:r>
        <w:rPr>
          <w:rFonts w:hint="default" w:ascii="Times New Roman" w:hAnsi="Times New Roman" w:eastAsia="方正楷体_GBK" w:cs="Times New Roman"/>
          <w:color w:val="000000"/>
          <w:sz w:val="32"/>
          <w:szCs w:val="32"/>
          <w:lang w:eastAsia="zh-CN"/>
        </w:rPr>
        <w:t>（责任单位：市工业和信息化局、市发展改革委、市科技局）</w:t>
      </w:r>
    </w:p>
    <w:p w14:paraId="61BCD9BA">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（七）创新能力提升行动。</w:t>
      </w:r>
    </w:p>
    <w:p w14:paraId="604D9BA3">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13.</w:t>
      </w:r>
      <w:r>
        <w:rPr>
          <w:rFonts w:hint="default" w:ascii="Times New Roman" w:hAnsi="Times New Roman" w:eastAsia="方正仿宋_GBK" w:cs="Times New Roman"/>
          <w:color w:val="000000"/>
          <w:sz w:val="32"/>
          <w:szCs w:val="32"/>
          <w:lang w:eastAsia="zh-CN"/>
        </w:rPr>
        <w:t>实施专精特新中小企业倍增行动，加快专精特新企业扩面提质，力争</w:t>
      </w:r>
      <w:r>
        <w:rPr>
          <w:rFonts w:hint="eastAsia" w:ascii="Times New Roman" w:eastAsia="方正仿宋_GBK" w:cs="Times New Roman"/>
          <w:color w:val="000000"/>
          <w:sz w:val="32"/>
          <w:szCs w:val="32"/>
          <w:lang w:eastAsia="zh-CN"/>
        </w:rPr>
        <w:t>专精特新“小巨人”</w:t>
      </w:r>
      <w:r>
        <w:rPr>
          <w:rFonts w:hint="default" w:ascii="Times New Roman" w:hAnsi="Times New Roman" w:eastAsia="方正仿宋_GBK" w:cs="Times New Roman"/>
          <w:color w:val="000000"/>
          <w:sz w:val="32"/>
          <w:szCs w:val="32"/>
          <w:lang w:eastAsia="zh-CN"/>
        </w:rPr>
        <w:t>企业达到</w:t>
      </w:r>
      <w:r>
        <w:rPr>
          <w:rFonts w:hint="default" w:ascii="Times New Roman" w:hAnsi="Times New Roman" w:eastAsia="方正仿宋_GBK" w:cs="Times New Roman"/>
          <w:color w:val="000000"/>
          <w:sz w:val="32"/>
          <w:szCs w:val="32"/>
          <w:lang w:val="en-US" w:eastAsia="zh-CN"/>
        </w:rPr>
        <w:t>25</w:t>
      </w:r>
      <w:r>
        <w:rPr>
          <w:rFonts w:hint="default" w:ascii="Times New Roman" w:hAnsi="Times New Roman" w:eastAsia="方正仿宋_GBK" w:cs="Times New Roman"/>
          <w:color w:val="000000"/>
          <w:sz w:val="32"/>
          <w:szCs w:val="32"/>
          <w:lang w:eastAsia="zh-CN"/>
        </w:rPr>
        <w:t>户以上，专精特新中小企业达到</w:t>
      </w:r>
      <w:r>
        <w:rPr>
          <w:rFonts w:hint="default" w:ascii="Times New Roman" w:hAnsi="Times New Roman" w:eastAsia="方正仿宋_GBK" w:cs="Times New Roman"/>
          <w:color w:val="000000"/>
          <w:sz w:val="32"/>
          <w:szCs w:val="32"/>
          <w:lang w:val="en-US" w:eastAsia="zh-CN"/>
        </w:rPr>
        <w:t>300家以上</w:t>
      </w:r>
      <w:r>
        <w:rPr>
          <w:rFonts w:hint="default" w:ascii="Times New Roman" w:hAnsi="Times New Roman" w:eastAsia="方正仿宋_GBK" w:cs="Times New Roman"/>
          <w:color w:val="000000"/>
          <w:sz w:val="32"/>
          <w:szCs w:val="32"/>
          <w:lang w:eastAsia="zh-CN"/>
        </w:rPr>
        <w:t>。加快专精特新中小企业数字化改造，每年推动</w:t>
      </w:r>
      <w:r>
        <w:rPr>
          <w:rFonts w:hint="default" w:ascii="Times New Roman" w:hAnsi="Times New Roman" w:eastAsia="方正仿宋_GBK" w:cs="Times New Roman"/>
          <w:color w:val="000000"/>
          <w:sz w:val="32"/>
          <w:szCs w:val="32"/>
          <w:lang w:val="en-US" w:eastAsia="zh-CN"/>
        </w:rPr>
        <w:t>50家以上专精特新中小企业、100家</w:t>
      </w:r>
      <w:bookmarkStart w:id="0" w:name="_GoBack"/>
      <w:bookmarkEnd w:id="0"/>
      <w:r>
        <w:rPr>
          <w:rFonts w:hint="default" w:ascii="Times New Roman" w:hAnsi="Times New Roman" w:eastAsia="方正仿宋_GBK" w:cs="Times New Roman"/>
          <w:color w:val="000000"/>
          <w:sz w:val="32"/>
          <w:szCs w:val="32"/>
          <w:lang w:val="en-US" w:eastAsia="zh-CN"/>
        </w:rPr>
        <w:t>以上中小企业开展数字化改造。</w:t>
      </w:r>
      <w:r>
        <w:rPr>
          <w:rFonts w:hint="default" w:ascii="Times New Roman" w:hAnsi="Times New Roman" w:eastAsia="方正楷体_GBK" w:cs="Times New Roman"/>
          <w:color w:val="000000"/>
          <w:sz w:val="32"/>
          <w:szCs w:val="32"/>
          <w:lang w:eastAsia="zh-CN"/>
        </w:rPr>
        <w:t>（责任单位：市工业和信息化局、市发展改革委、市住房城乡建设局、市农业农村局、市商务局、市文化和旅游局）</w:t>
      </w:r>
    </w:p>
    <w:p w14:paraId="50589830">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14.</w:t>
      </w:r>
      <w:r>
        <w:rPr>
          <w:rFonts w:hint="default" w:ascii="Times New Roman" w:hAnsi="Times New Roman" w:eastAsia="方正仿宋_GBK" w:cs="Times New Roman"/>
          <w:color w:val="000000"/>
          <w:sz w:val="32"/>
          <w:szCs w:val="32"/>
          <w:lang w:eastAsia="zh-CN"/>
        </w:rPr>
        <w:t>围绕“省级新产品—首创产品—工业精品—标志性产品”的梯次矩阵，发挥数字技术对传统制造业发展的放大、叠加、倍增作用，</w:t>
      </w:r>
      <w:r>
        <w:rPr>
          <w:rFonts w:hint="default" w:ascii="Times New Roman" w:hAnsi="Times New Roman" w:eastAsia="方正仿宋_GBK" w:cs="Times New Roman"/>
          <w:color w:val="000000"/>
          <w:sz w:val="32"/>
          <w:szCs w:val="32"/>
          <w:lang w:val="en-US" w:eastAsia="zh-CN"/>
        </w:rPr>
        <w:t>全面提升企业产品质量，</w:t>
      </w:r>
      <w:r>
        <w:rPr>
          <w:rFonts w:hint="default" w:ascii="Times New Roman" w:hAnsi="Times New Roman" w:eastAsia="方正仿宋_GBK" w:cs="Times New Roman"/>
          <w:color w:val="000000"/>
          <w:sz w:val="32"/>
          <w:szCs w:val="32"/>
          <w:lang w:eastAsia="zh-CN"/>
        </w:rPr>
        <w:t>每年新增标志性产品</w:t>
      </w:r>
      <w:r>
        <w:rPr>
          <w:rFonts w:hint="default" w:ascii="Times New Roman" w:hAnsi="Times New Roman" w:eastAsia="方正仿宋_GBK" w:cs="Times New Roman"/>
          <w:color w:val="000000"/>
          <w:sz w:val="32"/>
          <w:szCs w:val="32"/>
          <w:lang w:val="en-US" w:eastAsia="zh-CN"/>
        </w:rPr>
        <w:t>1个、</w:t>
      </w:r>
      <w:r>
        <w:rPr>
          <w:rFonts w:hint="default" w:ascii="Times New Roman" w:hAnsi="Times New Roman" w:eastAsia="方正仿宋_GBK" w:cs="Times New Roman"/>
          <w:color w:val="000000"/>
          <w:sz w:val="32"/>
          <w:szCs w:val="32"/>
          <w:lang w:eastAsia="zh-CN"/>
        </w:rPr>
        <w:t>安徽工业精品3个、省级新产品5个、“三首”产品8个，不断提升产业和企业品牌影响力。</w:t>
      </w:r>
      <w:r>
        <w:rPr>
          <w:rFonts w:hint="default" w:ascii="Times New Roman" w:hAnsi="Times New Roman" w:eastAsia="方正楷体_GBK" w:cs="Times New Roman"/>
          <w:color w:val="000000"/>
          <w:sz w:val="32"/>
          <w:szCs w:val="32"/>
          <w:lang w:eastAsia="zh-CN"/>
        </w:rPr>
        <w:t>（责任单位：市工业和信息化局、市科技局、市财政局）</w:t>
      </w:r>
    </w:p>
    <w:p w14:paraId="20D3946C">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（八）绿色制造协同行动。</w:t>
      </w:r>
    </w:p>
    <w:p w14:paraId="37B90859">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15.</w:t>
      </w:r>
      <w:r>
        <w:rPr>
          <w:rFonts w:hint="default" w:ascii="Times New Roman" w:hAnsi="Times New Roman" w:eastAsia="方正仿宋_GBK" w:cs="Times New Roman"/>
          <w:color w:val="000000"/>
          <w:sz w:val="32"/>
          <w:szCs w:val="32"/>
          <w:lang w:eastAsia="zh-CN"/>
        </w:rPr>
        <w:t>坚持数字化引领和绿色化协同，推动数字赋能绿色制造，大力推进绿色工业园区、国家绿色工厂、国家级绿色设计产品绿色供应链管理企业等四位一体的绿色体系建设。每年新增省级以上绿色工厂5家，力争实现国家绿色工业园区、绿色供应链管理企业零突破。</w:t>
      </w:r>
      <w:r>
        <w:rPr>
          <w:rFonts w:hint="default" w:ascii="Times New Roman" w:hAnsi="Times New Roman" w:eastAsia="方正楷体_GBK" w:cs="Times New Roman"/>
          <w:color w:val="000000"/>
          <w:sz w:val="32"/>
          <w:szCs w:val="32"/>
          <w:lang w:eastAsia="zh-CN"/>
        </w:rPr>
        <w:t>（责任单位：市工业和信息化局、市发展改革委）</w:t>
      </w:r>
    </w:p>
    <w:p w14:paraId="2B1DF138">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16.</w:t>
      </w:r>
      <w:r>
        <w:rPr>
          <w:rFonts w:hint="default" w:ascii="Times New Roman" w:hAnsi="Times New Roman" w:eastAsia="方正仿宋_GBK" w:cs="Times New Roman"/>
          <w:color w:val="000000"/>
          <w:sz w:val="32"/>
          <w:szCs w:val="32"/>
          <w:lang w:eastAsia="zh-CN"/>
        </w:rPr>
        <w:t>建立工业节能监察和诊断服务长效机制，挖掘企业节能降耗潜力，提高企业能源管理水平，促进企业节能降耗、降本增效。推介工业节能环保新技术、新产品、新装备、新材料，提高企业对数智化和绿色技术的认知和接受程度，每年实现规模以上工业单位增加值能耗下降3.</w:t>
      </w:r>
      <w:r>
        <w:rPr>
          <w:rFonts w:hint="default" w:ascii="Times New Roman" w:hAnsi="Times New Roman"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lang w:eastAsia="zh-CN"/>
        </w:rPr>
        <w:t>%左右。</w:t>
      </w:r>
      <w:r>
        <w:rPr>
          <w:rFonts w:hint="default" w:ascii="Times New Roman" w:hAnsi="Times New Roman" w:eastAsia="方正楷体_GBK" w:cs="Times New Roman"/>
          <w:color w:val="000000"/>
          <w:sz w:val="32"/>
          <w:szCs w:val="32"/>
          <w:lang w:eastAsia="zh-CN"/>
        </w:rPr>
        <w:t>（责任单位：市工业和信息化局、市发展改革委）</w:t>
      </w:r>
    </w:p>
    <w:p w14:paraId="47803DE1">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color w:val="000000"/>
          <w:sz w:val="32"/>
          <w:szCs w:val="32"/>
          <w:lang w:eastAsia="zh-CN"/>
        </w:rPr>
      </w:pPr>
      <w:r>
        <w:rPr>
          <w:rFonts w:hint="default" w:ascii="Times New Roman" w:hAnsi="Times New Roman" w:eastAsia="方正楷体_GBK" w:cs="Times New Roman"/>
          <w:color w:val="000000"/>
          <w:sz w:val="32"/>
          <w:szCs w:val="32"/>
          <w:lang w:eastAsia="zh-CN"/>
        </w:rPr>
        <w:t>（九）安全保障强化行动。</w:t>
      </w:r>
    </w:p>
    <w:p w14:paraId="0B65B8F0">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17.</w:t>
      </w:r>
      <w:r>
        <w:rPr>
          <w:rFonts w:hint="default" w:ascii="Times New Roman" w:hAnsi="Times New Roman" w:eastAsia="方正仿宋_GBK" w:cs="Times New Roman"/>
          <w:color w:val="000000"/>
          <w:sz w:val="32"/>
          <w:szCs w:val="32"/>
        </w:rPr>
        <w:t>加强工业领域网络和数据安全保障，引导企业开展两化融合管理体系升级版、DCMM（数据管理能力成熟度评估模型）、数据安全管理等国家标准贯标，提升企业数据管理能力</w:t>
      </w:r>
      <w:r>
        <w:rPr>
          <w:rFonts w:hint="default" w:ascii="Times New Roman" w:hAnsi="Times New Roman" w:eastAsia="方正仿宋_GBK" w:cs="Times New Roman"/>
          <w:color w:val="000000"/>
          <w:sz w:val="32"/>
          <w:szCs w:val="32"/>
          <w:lang w:eastAsia="zh-CN"/>
        </w:rPr>
        <w:t>，加快招引培育工业互联网安全骨干企业</w:t>
      </w:r>
      <w:r>
        <w:rPr>
          <w:rFonts w:hint="default" w:ascii="Times New Roman" w:hAnsi="Times New Roman" w:eastAsia="方正仿宋_GBK" w:cs="Times New Roman"/>
          <w:color w:val="000000"/>
          <w:sz w:val="32"/>
          <w:szCs w:val="32"/>
        </w:rPr>
        <w:t>。</w:t>
      </w:r>
      <w:r>
        <w:rPr>
          <w:rFonts w:hint="default" w:ascii="Times New Roman" w:hAnsi="Times New Roman" w:eastAsia="方正仿宋_GBK" w:cs="Times New Roman"/>
          <w:color w:val="000000"/>
          <w:sz w:val="32"/>
          <w:szCs w:val="32"/>
          <w:lang w:eastAsia="zh-CN"/>
        </w:rPr>
        <w:t>积极引进安全可靠、自主可控的软硬件企业在我市落户，建立本地化安全服务体系。</w:t>
      </w:r>
      <w:r>
        <w:rPr>
          <w:rFonts w:hint="default" w:ascii="Times New Roman" w:hAnsi="Times New Roman" w:eastAsia="方正楷体_GBK" w:cs="Times New Roman"/>
          <w:color w:val="000000"/>
          <w:sz w:val="32"/>
          <w:szCs w:val="32"/>
          <w:lang w:eastAsia="zh-CN"/>
        </w:rPr>
        <w:t>(责任单位:市工业和信息化局、市委网信办、市数据资源局)</w:t>
      </w:r>
    </w:p>
    <w:p w14:paraId="5F45A242">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楷体_GBK" w:cs="Times New Roman"/>
          <w:color w:val="000000"/>
          <w:sz w:val="32"/>
          <w:szCs w:val="32"/>
          <w:lang w:eastAsia="zh-CN"/>
        </w:rPr>
      </w:pPr>
      <w:r>
        <w:rPr>
          <w:rFonts w:hint="default" w:ascii="Times New Roman" w:hAnsi="Times New Roman" w:eastAsia="方正仿宋_GBK" w:cs="Times New Roman"/>
          <w:color w:val="000000"/>
          <w:sz w:val="32"/>
          <w:szCs w:val="32"/>
          <w:lang w:val="en-US" w:eastAsia="zh-CN"/>
        </w:rPr>
        <w:t>18.</w:t>
      </w:r>
      <w:r>
        <w:rPr>
          <w:rFonts w:hint="default" w:ascii="Times New Roman" w:hAnsi="Times New Roman" w:eastAsia="方正仿宋_GBK" w:cs="Times New Roman"/>
          <w:color w:val="000000"/>
          <w:sz w:val="32"/>
          <w:szCs w:val="32"/>
        </w:rPr>
        <w:t>大力</w:t>
      </w:r>
      <w:r>
        <w:rPr>
          <w:rFonts w:hint="default" w:ascii="Times New Roman" w:hAnsi="Times New Roman" w:eastAsia="方正仿宋_GBK" w:cs="Times New Roman"/>
          <w:color w:val="000000"/>
          <w:sz w:val="32"/>
          <w:szCs w:val="32"/>
          <w:lang w:eastAsia="zh-CN"/>
        </w:rPr>
        <w:t>推进</w:t>
      </w:r>
      <w:r>
        <w:rPr>
          <w:rFonts w:hint="default" w:ascii="Times New Roman" w:hAnsi="Times New Roman" w:eastAsia="方正仿宋_GBK" w:cs="Times New Roman"/>
          <w:color w:val="000000"/>
          <w:sz w:val="32"/>
          <w:szCs w:val="32"/>
        </w:rPr>
        <w:t>软件产业园建设，</w:t>
      </w:r>
      <w:r>
        <w:rPr>
          <w:rFonts w:hint="default" w:ascii="Times New Roman" w:hAnsi="Times New Roman" w:eastAsia="方正仿宋_GBK" w:cs="Times New Roman"/>
          <w:color w:val="000000"/>
          <w:sz w:val="32"/>
          <w:szCs w:val="32"/>
          <w:lang w:eastAsia="zh-CN"/>
        </w:rPr>
        <w:t>支持工业软件企业、制造业数字化转型服务商、高校院所等联合组建工业软件联盟，开展工业软件技术攻关、产品研发和解决方案集成。</w:t>
      </w:r>
      <w:r>
        <w:rPr>
          <w:rFonts w:hint="default" w:ascii="Times New Roman" w:hAnsi="Times New Roman" w:eastAsia="方正楷体_GBK" w:cs="Times New Roman"/>
          <w:color w:val="000000"/>
          <w:sz w:val="32"/>
          <w:szCs w:val="32"/>
          <w:lang w:eastAsia="zh-CN"/>
        </w:rPr>
        <w:t>(责任单位:市工业和信息化局、市教育和体育局、市数据资源局、市科技局)</w:t>
      </w:r>
    </w:p>
    <w:p w14:paraId="6358B490">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黑体_GBK" w:cs="Times New Roman"/>
          <w:color w:val="000000"/>
          <w:sz w:val="32"/>
          <w:szCs w:val="32"/>
          <w:lang w:eastAsia="zh-CN"/>
        </w:rPr>
      </w:pPr>
      <w:r>
        <w:rPr>
          <w:rFonts w:hint="default" w:ascii="Times New Roman" w:hAnsi="Times New Roman" w:eastAsia="方正黑体_GBK" w:cs="Times New Roman"/>
          <w:color w:val="000000"/>
          <w:sz w:val="32"/>
          <w:szCs w:val="32"/>
          <w:lang w:eastAsia="zh-CN"/>
        </w:rPr>
        <w:t>三、保障措施</w:t>
      </w:r>
    </w:p>
    <w:p w14:paraId="223D06A9">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lang w:eastAsia="zh-CN"/>
        </w:rPr>
        <w:t>成立以市政府分管负责同志为组长、市直相关责任单位分管负责同志为成员的数字化转型工作专班，专班办公室设在市工业和信息化局，负责谋划推进全市数字化转型相关重大工作，协调解决有关重大问题。各县（区）、园区要建立相应工作机制，因地制宜研究制定落实举措，抓好落地见效，形成推进合力。加大政策支持力度，落实好财税、金融等中央、省市相关支持政策。</w:t>
      </w:r>
      <w:r>
        <w:rPr>
          <w:rFonts w:hint="default" w:ascii="Times New Roman" w:hAnsi="Times New Roman" w:eastAsia="方正仿宋_GBK" w:cs="Times New Roman"/>
          <w:color w:val="000000"/>
          <w:sz w:val="32"/>
          <w:szCs w:val="32"/>
        </w:rPr>
        <w:t>大力宣传制造业数字化转型的相关政策，加大对优秀数字化转型解决方案以及企业样板的宣传推广力度，营造典型引路、看样学样的浓厚氛围。</w:t>
      </w:r>
    </w:p>
    <w:p w14:paraId="4E676FE9">
      <w:pPr>
        <w:pStyle w:val="6"/>
        <w:keepNext w:val="0"/>
        <w:keepLines w:val="0"/>
        <w:pageBreakBefore w:val="0"/>
        <w:kinsoku/>
        <w:wordWrap/>
        <w:overflowPunct/>
        <w:topLinePunct w:val="0"/>
        <w:autoSpaceDE/>
        <w:autoSpaceDN/>
        <w:bidi w:val="0"/>
        <w:adjustRightInd/>
        <w:snapToGrid/>
        <w:spacing w:before="0" w:after="0" w:line="580" w:lineRule="exact"/>
        <w:textAlignment w:val="auto"/>
        <w:rPr>
          <w:rFonts w:hint="default" w:ascii="Times New Roman" w:hAnsi="Times New Roman" w:eastAsia="方正小标宋_GBK" w:cs="Times New Roman"/>
          <w:b w:val="0"/>
          <w:sz w:val="44"/>
          <w:szCs w:val="44"/>
          <w:lang w:eastAsia="zh-CN"/>
        </w:rPr>
      </w:pPr>
      <w:r>
        <w:rPr>
          <w:rFonts w:hint="default" w:ascii="Times New Roman" w:hAnsi="Times New Roman" w:eastAsia="方正仿宋_GBK" w:cs="Times New Roman"/>
          <w:b w:val="0"/>
          <w:sz w:val="32"/>
          <w:szCs w:val="32"/>
          <w:lang w:eastAsia="zh-CN"/>
        </w:rPr>
        <w:br w:type="page"/>
      </w:r>
      <w:r>
        <w:rPr>
          <w:rFonts w:hint="default" w:ascii="Times New Roman" w:hAnsi="Times New Roman" w:eastAsia="方正小标宋_GBK" w:cs="Times New Roman"/>
          <w:b w:val="0"/>
          <w:sz w:val="44"/>
          <w:szCs w:val="44"/>
          <w:lang w:eastAsia="zh-CN"/>
        </w:rPr>
        <w:t>池州市数字化转型发展示范培育行动</w:t>
      </w:r>
    </w:p>
    <w:p w14:paraId="716EA39E">
      <w:pPr>
        <w:pStyle w:val="6"/>
        <w:keepNext w:val="0"/>
        <w:keepLines w:val="0"/>
        <w:pageBreakBefore w:val="0"/>
        <w:widowControl w:val="0"/>
        <w:kinsoku/>
        <w:wordWrap/>
        <w:overflowPunct/>
        <w:topLinePunct w:val="0"/>
        <w:autoSpaceDE/>
        <w:autoSpaceDN/>
        <w:bidi w:val="0"/>
        <w:adjustRightInd/>
        <w:snapToGrid/>
        <w:spacing w:before="0" w:after="0" w:line="580" w:lineRule="exact"/>
        <w:textAlignment w:val="auto"/>
        <w:rPr>
          <w:rFonts w:hint="default" w:ascii="Times New Roman" w:hAnsi="Times New Roman" w:eastAsia="方正仿宋_GBK" w:cs="Times New Roman"/>
          <w:b w:val="0"/>
          <w:sz w:val="32"/>
          <w:szCs w:val="32"/>
          <w:lang w:eastAsia="zh-CN"/>
        </w:rPr>
      </w:pPr>
      <w:r>
        <w:rPr>
          <w:rFonts w:hint="default" w:ascii="Times New Roman" w:hAnsi="Times New Roman" w:eastAsia="方正小标宋_GBK" w:cs="Times New Roman"/>
          <w:b w:val="0"/>
          <w:sz w:val="44"/>
          <w:szCs w:val="44"/>
          <w:lang w:eastAsia="zh-CN"/>
        </w:rPr>
        <w:t>实施方案（2024—2026年）</w:t>
      </w:r>
    </w:p>
    <w:p w14:paraId="6D53B8A0">
      <w:pPr>
        <w:keepNext w:val="0"/>
        <w:keepLines w:val="0"/>
        <w:pageBreakBefore w:val="0"/>
        <w:widowControl w:val="0"/>
        <w:kinsoku/>
        <w:wordWrap/>
        <w:overflowPunct/>
        <w:topLinePunct w:val="0"/>
        <w:autoSpaceDE/>
        <w:autoSpaceDN/>
        <w:bidi w:val="0"/>
        <w:adjustRightInd/>
        <w:snapToGrid/>
        <w:spacing w:beforeLines="0" w:afterLines="0" w:line="580" w:lineRule="exact"/>
        <w:textAlignment w:val="auto"/>
        <w:rPr>
          <w:rFonts w:hint="default" w:ascii="Times New Roman" w:hAnsi="Times New Roman" w:eastAsia="方正仿宋_GBK" w:cs="Times New Roman"/>
          <w:sz w:val="32"/>
          <w:szCs w:val="32"/>
        </w:rPr>
      </w:pPr>
    </w:p>
    <w:p w14:paraId="4D9BF954">
      <w:pPr>
        <w:keepNext w:val="0"/>
        <w:keepLines w:val="0"/>
        <w:pageBreakBefore w:val="0"/>
        <w:widowControl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为全面贯彻落实党的二十大</w:t>
      </w:r>
      <w:r>
        <w:rPr>
          <w:rFonts w:hint="default" w:ascii="Times New Roman" w:hAnsi="Times New Roman" w:eastAsia="方正仿宋_GBK" w:cs="Times New Roman"/>
          <w:color w:val="auto"/>
          <w:sz w:val="32"/>
          <w:szCs w:val="32"/>
          <w:lang w:eastAsia="zh-CN"/>
        </w:rPr>
        <w:t>和二十届三中全会</w:t>
      </w:r>
      <w:r>
        <w:rPr>
          <w:rFonts w:hint="default" w:ascii="Times New Roman" w:hAnsi="Times New Roman" w:eastAsia="方正仿宋_GBK" w:cs="Times New Roman"/>
          <w:color w:val="auto"/>
          <w:sz w:val="32"/>
          <w:szCs w:val="32"/>
        </w:rPr>
        <w:t>精神，加快推进全</w:t>
      </w:r>
      <w:r>
        <w:rPr>
          <w:rFonts w:hint="default" w:ascii="Times New Roman" w:hAnsi="Times New Roman" w:eastAsia="方正仿宋_GBK" w:cs="Times New Roman"/>
          <w:color w:val="auto"/>
          <w:sz w:val="32"/>
          <w:szCs w:val="32"/>
          <w:lang w:eastAsia="zh-CN"/>
        </w:rPr>
        <w:t>市</w:t>
      </w:r>
      <w:r>
        <w:rPr>
          <w:rFonts w:hint="default" w:ascii="Times New Roman" w:hAnsi="Times New Roman" w:eastAsia="方正仿宋_GBK" w:cs="Times New Roman"/>
          <w:color w:val="auto"/>
          <w:sz w:val="32"/>
          <w:szCs w:val="32"/>
        </w:rPr>
        <w:t>制造业数字化转型，推动制造业高端化、智能化、绿色化发展，根据</w:t>
      </w:r>
      <w:r>
        <w:rPr>
          <w:rFonts w:hint="default" w:ascii="Times New Roman" w:hAnsi="Times New Roman" w:eastAsia="方正仿宋_GBK" w:cs="Times New Roman"/>
          <w:color w:val="auto"/>
          <w:sz w:val="32"/>
          <w:szCs w:val="32"/>
          <w:lang w:eastAsia="zh-CN"/>
        </w:rPr>
        <w:t>安徽省人民政府办公厅以数字化转型推动制造业高端化智能化绿色化发展实施方案（</w:t>
      </w:r>
      <w:r>
        <w:rPr>
          <w:rFonts w:hint="default" w:ascii="Times New Roman" w:hAnsi="Times New Roman" w:eastAsia="方正仿宋_GBK" w:cs="Times New Roman"/>
          <w:color w:val="auto"/>
          <w:sz w:val="32"/>
          <w:szCs w:val="32"/>
          <w:lang w:val="en-US" w:eastAsia="zh-CN"/>
        </w:rPr>
        <w:t>2023—2025年</w:t>
      </w:r>
      <w:r>
        <w:rPr>
          <w:rFonts w:hint="default" w:ascii="Times New Roman" w:hAnsi="Times New Roman" w:eastAsia="方正仿宋_GBK" w:cs="Times New Roman"/>
          <w:color w:val="auto"/>
          <w:sz w:val="32"/>
          <w:szCs w:val="32"/>
          <w:lang w:eastAsia="zh-CN"/>
        </w:rPr>
        <w:t>）及支持政策（</w:t>
      </w:r>
      <w:r>
        <w:rPr>
          <w:rFonts w:hint="default" w:ascii="Times New Roman" w:hAnsi="Times New Roman" w:eastAsia="方正仿宋_GBK" w:cs="Times New Roman"/>
          <w:color w:val="auto"/>
          <w:sz w:val="32"/>
          <w:szCs w:val="32"/>
          <w:lang w:val="en-US" w:eastAsia="zh-CN"/>
        </w:rPr>
        <w:t>2024版</w:t>
      </w:r>
      <w:r>
        <w:rPr>
          <w:rFonts w:hint="default" w:ascii="Times New Roman" w:hAnsi="Times New Roman" w:eastAsia="方正仿宋_GBK" w:cs="Times New Roman"/>
          <w:color w:val="auto"/>
          <w:sz w:val="32"/>
          <w:szCs w:val="32"/>
          <w:lang w:eastAsia="zh-CN"/>
        </w:rPr>
        <w:t>）精神</w:t>
      </w:r>
      <w:r>
        <w:rPr>
          <w:rFonts w:hint="default" w:ascii="Times New Roman" w:hAnsi="Times New Roman" w:eastAsia="方正仿宋_GBK" w:cs="Times New Roman"/>
          <w:color w:val="auto"/>
          <w:sz w:val="32"/>
          <w:szCs w:val="32"/>
        </w:rPr>
        <w:t>，制定本实施方案。</w:t>
      </w:r>
    </w:p>
    <w:p w14:paraId="5A281787">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黑体_GBK" w:cs="Times New Roman"/>
          <w:color w:val="000000"/>
          <w:sz w:val="32"/>
          <w:szCs w:val="32"/>
          <w:lang w:val="en-US" w:eastAsia="zh-CN"/>
        </w:rPr>
      </w:pPr>
      <w:r>
        <w:rPr>
          <w:rFonts w:hint="default" w:ascii="Times New Roman" w:hAnsi="Times New Roman" w:eastAsia="方正黑体_GBK" w:cs="Times New Roman"/>
          <w:color w:val="000000"/>
          <w:sz w:val="32"/>
          <w:szCs w:val="32"/>
          <w:lang w:val="en-US" w:eastAsia="zh-CN"/>
        </w:rPr>
        <w:t>一、总体思路和目标</w:t>
      </w:r>
    </w:p>
    <w:p w14:paraId="409F2C94">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eastAsia="zh-CN"/>
        </w:rPr>
        <w:t>探索我市企业数字化转型发展路径，促进制造业转型升级，借鉴先进地区做法，</w:t>
      </w:r>
      <w:r>
        <w:rPr>
          <w:rFonts w:hint="default" w:ascii="Times New Roman" w:hAnsi="Times New Roman" w:eastAsia="方正仿宋_GBK" w:cs="Times New Roman"/>
          <w:color w:val="auto"/>
          <w:sz w:val="32"/>
          <w:szCs w:val="32"/>
        </w:rPr>
        <w:t>按照</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分行业、选龙头、树典型、重引导、全覆盖</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的思路，以新一代信息技术与制造业深度融合为主线，以工业互联网平台和网络基础设施为支撑，</w:t>
      </w:r>
      <w:r>
        <w:rPr>
          <w:rFonts w:hint="default" w:ascii="Times New Roman" w:hAnsi="Times New Roman" w:eastAsia="方正仿宋_GBK" w:cs="Times New Roman"/>
          <w:color w:val="auto"/>
          <w:sz w:val="32"/>
          <w:szCs w:val="32"/>
          <w:lang w:val="en-US" w:eastAsia="zh-CN"/>
        </w:rPr>
        <w:t>以全市制造业企业为主要对象，</w:t>
      </w:r>
      <w:r>
        <w:rPr>
          <w:rFonts w:hint="default" w:ascii="Times New Roman" w:hAnsi="Times New Roman" w:eastAsia="方正仿宋_GBK" w:cs="Times New Roman"/>
          <w:color w:val="auto"/>
          <w:sz w:val="32"/>
          <w:szCs w:val="32"/>
        </w:rPr>
        <w:t>加快</w:t>
      </w:r>
      <w:r>
        <w:rPr>
          <w:rFonts w:hint="default" w:ascii="Times New Roman" w:hAnsi="Times New Roman" w:eastAsia="方正仿宋_GBK" w:cs="Times New Roman"/>
          <w:color w:val="auto"/>
          <w:sz w:val="32"/>
          <w:szCs w:val="32"/>
          <w:lang w:eastAsia="zh-CN"/>
        </w:rPr>
        <w:t>推进</w:t>
      </w:r>
      <w:r>
        <w:rPr>
          <w:rFonts w:hint="default" w:ascii="Times New Roman" w:hAnsi="Times New Roman" w:eastAsia="方正仿宋_GBK" w:cs="Times New Roman"/>
          <w:color w:val="auto"/>
          <w:sz w:val="32"/>
          <w:szCs w:val="32"/>
        </w:rPr>
        <w:t>制造业数字化转型，实现产业数字化和数字产业化协同发展，</w:t>
      </w:r>
      <w:r>
        <w:rPr>
          <w:rFonts w:hint="default" w:ascii="Times New Roman" w:hAnsi="Times New Roman" w:eastAsia="方正仿宋_GBK" w:cs="Times New Roman"/>
          <w:color w:val="auto"/>
          <w:sz w:val="32"/>
          <w:szCs w:val="32"/>
          <w:lang w:val="en-US" w:eastAsia="zh-CN"/>
        </w:rPr>
        <w:t>汇聚一批优质数字化转型服务商，打造一批示范企业，力争我市</w:t>
      </w:r>
      <w:r>
        <w:rPr>
          <w:rFonts w:hint="default" w:ascii="Times New Roman" w:hAnsi="Times New Roman" w:eastAsia="方正仿宋_GBK" w:cs="Times New Roman"/>
          <w:color w:val="auto"/>
          <w:sz w:val="32"/>
          <w:szCs w:val="32"/>
        </w:rPr>
        <w:t>制造业数字化转型工作</w:t>
      </w:r>
      <w:r>
        <w:rPr>
          <w:rFonts w:hint="default" w:ascii="Times New Roman" w:hAnsi="Times New Roman" w:eastAsia="方正仿宋_GBK" w:cs="Times New Roman"/>
          <w:color w:val="auto"/>
          <w:sz w:val="32"/>
          <w:szCs w:val="32"/>
          <w:lang w:val="en-US" w:eastAsia="zh-CN"/>
        </w:rPr>
        <w:t>迈入全省先进行列。</w:t>
      </w:r>
    </w:p>
    <w:p w14:paraId="7B411CAF">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（一）引育5家业内领先的数字化转型服务商；</w:t>
      </w:r>
    </w:p>
    <w:p w14:paraId="6F9AD8BA">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（二）打造10家工业互联网平台建设示范企业；</w:t>
      </w:r>
    </w:p>
    <w:p w14:paraId="7C12EAF6">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（三）打造10家</w:t>
      </w:r>
      <w:r>
        <w:rPr>
          <w:rFonts w:hint="default" w:ascii="Times New Roman" w:hAnsi="Times New Roman" w:eastAsia="方正仿宋_GBK" w:cs="Times New Roman"/>
          <w:b w:val="0"/>
          <w:bCs w:val="0"/>
          <w:color w:val="auto"/>
          <w:sz w:val="32"/>
          <w:szCs w:val="32"/>
          <w:lang w:val="en-US" w:eastAsia="zh-CN"/>
        </w:rPr>
        <w:t>5G全连接工厂</w:t>
      </w:r>
      <w:r>
        <w:rPr>
          <w:rFonts w:hint="default" w:ascii="Times New Roman" w:hAnsi="Times New Roman" w:eastAsia="方正仿宋_GBK" w:cs="Times New Roman"/>
          <w:color w:val="auto"/>
          <w:sz w:val="32"/>
          <w:szCs w:val="32"/>
          <w:lang w:val="en-US" w:eastAsia="zh-CN"/>
        </w:rPr>
        <w:t>示范企业；</w:t>
      </w:r>
    </w:p>
    <w:p w14:paraId="48A71FBC">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（四）打造10家数字化转型典型示范企业；</w:t>
      </w:r>
    </w:p>
    <w:p w14:paraId="28D33EB6">
      <w:pPr>
        <w:keepNext w:val="0"/>
        <w:keepLines w:val="0"/>
        <w:pageBreakBefore w:val="0"/>
        <w:widowControl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（五）打造10家精益化管理示范企业。</w:t>
      </w:r>
    </w:p>
    <w:p w14:paraId="3FBECD79">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通过培育40家示范企业，探索实现产业数字化和数字产业化协同发展典型路径，不断完善产业链，提升价值链。</w:t>
      </w:r>
    </w:p>
    <w:p w14:paraId="4BB78EBF">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rPr>
          <w:rFonts w:hint="default" w:ascii="Times New Roman" w:hAnsi="Times New Roman" w:eastAsia="方正黑体_GBK" w:cs="Times New Roman"/>
          <w:color w:val="000000"/>
          <w:sz w:val="32"/>
          <w:szCs w:val="32"/>
          <w:lang w:val="en-US" w:eastAsia="zh-CN"/>
        </w:rPr>
      </w:pPr>
      <w:r>
        <w:rPr>
          <w:rFonts w:hint="default" w:ascii="Times New Roman" w:hAnsi="Times New Roman" w:eastAsia="方正黑体_GBK" w:cs="Times New Roman"/>
          <w:color w:val="000000"/>
          <w:sz w:val="32"/>
          <w:szCs w:val="32"/>
          <w:lang w:val="en-US" w:eastAsia="zh-CN"/>
        </w:rPr>
        <w:t>二、主要任务</w:t>
      </w:r>
    </w:p>
    <w:p w14:paraId="5269A38B">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楷体_GBK" w:cs="Times New Roman"/>
          <w:color w:val="000000"/>
          <w:sz w:val="32"/>
          <w:szCs w:val="32"/>
          <w:lang w:val="en-US" w:eastAsia="zh-CN"/>
        </w:rPr>
      </w:pPr>
      <w:r>
        <w:rPr>
          <w:rFonts w:hint="default" w:ascii="Times New Roman" w:hAnsi="Times New Roman" w:eastAsia="方正楷体_GBK" w:cs="Times New Roman"/>
          <w:color w:val="000000"/>
          <w:sz w:val="32"/>
          <w:szCs w:val="32"/>
          <w:lang w:val="en-US" w:eastAsia="zh-CN"/>
        </w:rPr>
        <w:t>（一）引育数字化转型服务商。</w:t>
      </w:r>
      <w:r>
        <w:rPr>
          <w:rFonts w:hint="default" w:ascii="Times New Roman" w:hAnsi="Times New Roman" w:eastAsia="方正仿宋_GBK" w:cs="Times New Roman"/>
          <w:i w:val="0"/>
          <w:iCs w:val="0"/>
          <w:caps w:val="0"/>
          <w:color w:val="auto"/>
          <w:spacing w:val="0"/>
          <w:sz w:val="32"/>
          <w:szCs w:val="32"/>
          <w:shd w:val="clear" w:color="auto" w:fill="auto"/>
        </w:rPr>
        <w:t>结合行业数字化转型共性特征和企业个性需求，</w:t>
      </w:r>
      <w:r>
        <w:rPr>
          <w:rFonts w:hint="default" w:ascii="Times New Roman" w:hAnsi="Times New Roman" w:eastAsia="方正仿宋_GBK" w:cs="Times New Roman"/>
          <w:i w:val="0"/>
          <w:iCs w:val="0"/>
          <w:caps w:val="0"/>
          <w:color w:val="auto"/>
          <w:spacing w:val="0"/>
          <w:sz w:val="32"/>
          <w:szCs w:val="32"/>
        </w:rPr>
        <w:t>培育一批本地化数字化转型服务商，</w:t>
      </w:r>
      <w:r>
        <w:rPr>
          <w:rFonts w:hint="default" w:ascii="Times New Roman" w:hAnsi="Times New Roman" w:eastAsia="方正仿宋_GBK" w:cs="Times New Roman"/>
          <w:color w:val="auto"/>
          <w:sz w:val="32"/>
          <w:szCs w:val="32"/>
          <w:lang w:val="en-US" w:eastAsia="zh-CN"/>
        </w:rPr>
        <w:t>面向全国遴选一批业内领先服务商，打造5家</w:t>
      </w:r>
      <w:r>
        <w:rPr>
          <w:rFonts w:hint="default" w:ascii="Times New Roman" w:hAnsi="Times New Roman" w:eastAsia="方正仿宋_GBK" w:cs="Times New Roman"/>
          <w:i w:val="0"/>
          <w:iCs w:val="0"/>
          <w:caps w:val="0"/>
          <w:color w:val="auto"/>
          <w:spacing w:val="0"/>
          <w:sz w:val="32"/>
          <w:szCs w:val="32"/>
          <w:shd w:val="clear" w:color="auto" w:fill="auto"/>
        </w:rPr>
        <w:t>具备较强技术支撑能力、较深行业知识积累、较好工程实施能力的服务商</w:t>
      </w:r>
      <w:r>
        <w:rPr>
          <w:rFonts w:hint="default" w:ascii="Times New Roman" w:hAnsi="Times New Roman" w:eastAsia="方正仿宋_GBK" w:cs="Times New Roman"/>
          <w:i w:val="0"/>
          <w:iCs w:val="0"/>
          <w:caps w:val="0"/>
          <w:color w:val="auto"/>
          <w:spacing w:val="0"/>
          <w:sz w:val="32"/>
          <w:szCs w:val="32"/>
          <w:shd w:val="clear" w:color="auto" w:fill="auto"/>
          <w:lang w:eastAsia="zh-CN"/>
        </w:rPr>
        <w:t>矩阵并不断扩充资源池</w:t>
      </w:r>
      <w:r>
        <w:rPr>
          <w:rFonts w:hint="default" w:ascii="Times New Roman" w:hAnsi="Times New Roman" w:eastAsia="方正仿宋_GBK" w:cs="Times New Roman"/>
          <w:i w:val="0"/>
          <w:iCs w:val="0"/>
          <w:caps w:val="0"/>
          <w:color w:val="auto"/>
          <w:spacing w:val="0"/>
          <w:sz w:val="32"/>
          <w:szCs w:val="32"/>
          <w:shd w:val="clear" w:color="auto" w:fill="auto"/>
        </w:rPr>
        <w:t>，梳理形成与企业需求适配的数字化转型解决方案</w:t>
      </w:r>
      <w:r>
        <w:rPr>
          <w:rFonts w:hint="default" w:ascii="Times New Roman" w:hAnsi="Times New Roman" w:eastAsia="方正仿宋_GBK" w:cs="Times New Roman"/>
          <w:i w:val="0"/>
          <w:iCs w:val="0"/>
          <w:caps w:val="0"/>
          <w:color w:val="auto"/>
          <w:spacing w:val="0"/>
          <w:sz w:val="32"/>
          <w:szCs w:val="32"/>
          <w:shd w:val="clear" w:color="auto" w:fill="auto"/>
          <w:lang w:eastAsia="zh-CN"/>
        </w:rPr>
        <w:t>。</w:t>
      </w:r>
      <w:r>
        <w:rPr>
          <w:rFonts w:hint="default" w:ascii="Times New Roman" w:hAnsi="Times New Roman" w:eastAsia="方正楷体_GBK" w:cs="Times New Roman"/>
          <w:color w:val="000000"/>
          <w:sz w:val="32"/>
          <w:szCs w:val="32"/>
          <w:lang w:val="en-US" w:eastAsia="zh-CN"/>
        </w:rPr>
        <w:t>（责任单位：市工业和信息化局；各县、区人民政府，江南新兴产业集中区、开发区、平天湖风景区管委会）</w:t>
      </w:r>
    </w:p>
    <w:p w14:paraId="7EA6C986">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楷体_GBK" w:cs="Times New Roman"/>
          <w:color w:val="000000"/>
          <w:sz w:val="32"/>
          <w:szCs w:val="32"/>
          <w:lang w:val="en-US" w:eastAsia="zh-CN"/>
        </w:rPr>
      </w:pPr>
      <w:r>
        <w:rPr>
          <w:rFonts w:hint="default" w:ascii="Times New Roman" w:hAnsi="Times New Roman" w:eastAsia="方正楷体_GBK" w:cs="Times New Roman"/>
          <w:color w:val="000000"/>
          <w:sz w:val="32"/>
          <w:szCs w:val="32"/>
          <w:lang w:val="en-US" w:eastAsia="zh-CN"/>
        </w:rPr>
        <w:t>（二）打造工业互联网平台建设示范企业。</w:t>
      </w:r>
      <w:r>
        <w:rPr>
          <w:rFonts w:hint="default" w:ascii="Times New Roman" w:hAnsi="Times New Roman" w:eastAsia="方正仿宋_GBK" w:cs="Times New Roman"/>
          <w:color w:val="auto"/>
          <w:sz w:val="32"/>
          <w:szCs w:val="32"/>
          <w:lang w:val="en-US" w:eastAsia="zh-CN"/>
        </w:rPr>
        <w:t>支持数字化改造升级，以</w:t>
      </w:r>
      <w:r>
        <w:rPr>
          <w:rFonts w:hint="default" w:ascii="Times New Roman" w:hAnsi="Times New Roman" w:eastAsia="方正仿宋_GBK" w:cs="Times New Roman"/>
          <w:color w:val="auto"/>
          <w:sz w:val="32"/>
          <w:szCs w:val="32"/>
        </w:rPr>
        <w:t>新材料</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半导体、高端装备制造、新能源和节能环保</w:t>
      </w:r>
      <w:r>
        <w:rPr>
          <w:rFonts w:hint="default" w:ascii="Times New Roman" w:hAnsi="Times New Roman" w:eastAsia="方正仿宋_GBK" w:cs="Times New Roman"/>
          <w:color w:val="auto"/>
          <w:sz w:val="32"/>
          <w:szCs w:val="32"/>
          <w:lang w:val="en-US" w:eastAsia="zh-CN"/>
        </w:rPr>
        <w:t>等优势产业为重点，立足行业特色和企业特色，</w:t>
      </w:r>
      <w:r>
        <w:rPr>
          <w:rFonts w:hint="default" w:ascii="Times New Roman" w:hAnsi="Times New Roman" w:eastAsia="方正仿宋_GBK" w:cs="Times New Roman"/>
          <w:i w:val="0"/>
          <w:iCs w:val="0"/>
          <w:caps w:val="0"/>
          <w:color w:val="auto"/>
          <w:spacing w:val="0"/>
          <w:sz w:val="32"/>
          <w:szCs w:val="32"/>
          <w:shd w:val="clear" w:color="auto" w:fill="auto"/>
        </w:rPr>
        <w:t>加大行业型、专业型、区域型工业互联网平台引进培育</w:t>
      </w:r>
      <w:r>
        <w:rPr>
          <w:rFonts w:hint="default" w:ascii="Times New Roman" w:hAnsi="Times New Roman" w:eastAsia="方正仿宋_GBK" w:cs="Times New Roman"/>
          <w:i w:val="0"/>
          <w:iCs w:val="0"/>
          <w:caps w:val="0"/>
          <w:color w:val="auto"/>
          <w:spacing w:val="0"/>
          <w:sz w:val="32"/>
          <w:szCs w:val="32"/>
          <w:shd w:val="clear" w:color="auto" w:fill="auto"/>
          <w:lang w:eastAsia="zh-CN"/>
        </w:rPr>
        <w:t>，</w:t>
      </w:r>
      <w:r>
        <w:rPr>
          <w:rFonts w:hint="default" w:ascii="Times New Roman" w:hAnsi="Times New Roman" w:eastAsia="方正仿宋_GBK" w:cs="Times New Roman"/>
          <w:color w:val="auto"/>
          <w:sz w:val="32"/>
          <w:szCs w:val="32"/>
          <w:lang w:val="en-US" w:eastAsia="zh-CN"/>
        </w:rPr>
        <w:t>打造10家</w:t>
      </w:r>
      <w:r>
        <w:rPr>
          <w:rFonts w:hint="default" w:ascii="Times New Roman" w:hAnsi="Times New Roman" w:eastAsia="方正仿宋_GBK" w:cs="Times New Roman"/>
          <w:b w:val="0"/>
          <w:bCs w:val="0"/>
          <w:color w:val="auto"/>
          <w:sz w:val="32"/>
          <w:szCs w:val="32"/>
          <w:lang w:val="en-US" w:eastAsia="zh-CN"/>
        </w:rPr>
        <w:t>工业互联网平台建设示范企业，促进产业链高效协同发展，实现生产方式和商业模式创新。</w:t>
      </w:r>
      <w:r>
        <w:rPr>
          <w:rFonts w:hint="default" w:ascii="Times New Roman" w:hAnsi="Times New Roman" w:eastAsia="方正楷体_GBK" w:cs="Times New Roman"/>
          <w:color w:val="000000"/>
          <w:sz w:val="32"/>
          <w:szCs w:val="32"/>
          <w:lang w:val="en-US" w:eastAsia="zh-CN"/>
        </w:rPr>
        <w:t>（责任单位：市工业和信息化局；各县、区人民政府，江南新兴产业集中区、开发区管委会）</w:t>
      </w:r>
    </w:p>
    <w:p w14:paraId="1AC9DE9A">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楷体_GBK" w:cs="Times New Roman"/>
          <w:color w:val="000000"/>
          <w:sz w:val="32"/>
          <w:szCs w:val="32"/>
          <w:lang w:val="en-US" w:eastAsia="zh-CN"/>
        </w:rPr>
      </w:pPr>
      <w:r>
        <w:rPr>
          <w:rFonts w:hint="default" w:ascii="Times New Roman" w:hAnsi="Times New Roman" w:eastAsia="方正楷体_GBK" w:cs="Times New Roman"/>
          <w:color w:val="000000"/>
          <w:sz w:val="32"/>
          <w:szCs w:val="32"/>
          <w:lang w:val="en-US" w:eastAsia="zh-CN"/>
        </w:rPr>
        <w:t>（三）打造5G全连接工厂示范企业。</w:t>
      </w:r>
      <w:r>
        <w:rPr>
          <w:rFonts w:hint="default" w:ascii="Times New Roman" w:hAnsi="Times New Roman" w:eastAsia="方正仿宋_GBK" w:cs="Times New Roman"/>
          <w:b w:val="0"/>
          <w:bCs w:val="0"/>
          <w:color w:val="auto"/>
          <w:sz w:val="32"/>
          <w:szCs w:val="32"/>
          <w:lang w:val="en-US" w:eastAsia="zh-CN"/>
        </w:rPr>
        <w:t>支持企业建设产线级、车间级、工厂级等不同类型 5G 全连接工厂，逐步推动5G网络部署及应用从工业外围环节向生产制造核心环节拓展，</w:t>
      </w:r>
      <w:r>
        <w:rPr>
          <w:rFonts w:hint="default" w:ascii="Times New Roman" w:hAnsi="Times New Roman" w:eastAsia="方正仿宋_GBK" w:cs="Times New Roman"/>
          <w:i w:val="0"/>
          <w:iCs w:val="0"/>
          <w:caps w:val="0"/>
          <w:color w:val="auto"/>
          <w:spacing w:val="0"/>
          <w:sz w:val="32"/>
          <w:szCs w:val="32"/>
          <w:shd w:val="clear" w:color="auto" w:fill="auto"/>
        </w:rPr>
        <w:t>实现生产、经营数据全栈式一体化感知、分析、决策。</w:t>
      </w:r>
      <w:r>
        <w:rPr>
          <w:rFonts w:hint="default" w:ascii="Times New Roman" w:hAnsi="Times New Roman" w:eastAsia="方正仿宋_GBK" w:cs="Times New Roman"/>
          <w:b w:val="0"/>
          <w:bCs w:val="0"/>
          <w:color w:val="auto"/>
          <w:sz w:val="32"/>
          <w:szCs w:val="32"/>
          <w:lang w:val="en-US" w:eastAsia="zh-CN"/>
        </w:rPr>
        <w:t>打造10家5G全连接工厂示范企业。</w:t>
      </w:r>
      <w:r>
        <w:rPr>
          <w:rFonts w:hint="default" w:ascii="Times New Roman" w:hAnsi="Times New Roman" w:eastAsia="方正楷体_GBK" w:cs="Times New Roman"/>
          <w:color w:val="000000"/>
          <w:sz w:val="32"/>
          <w:szCs w:val="32"/>
          <w:lang w:val="en-US" w:eastAsia="zh-CN"/>
        </w:rPr>
        <w:t>（责任单位：市工业和信息化局；各县、区人民政府，江南新兴产业集中区、开发区管委会）</w:t>
      </w:r>
    </w:p>
    <w:p w14:paraId="44403B7C">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楷体_GBK" w:cs="Times New Roman"/>
          <w:color w:val="000000"/>
          <w:sz w:val="32"/>
          <w:szCs w:val="32"/>
          <w:lang w:val="en-US" w:eastAsia="zh-CN"/>
        </w:rPr>
        <w:t>（四）打造数字化转型典型示范企业。</w:t>
      </w:r>
      <w:r>
        <w:rPr>
          <w:rFonts w:hint="default" w:ascii="Times New Roman" w:hAnsi="Times New Roman" w:eastAsia="方正仿宋_GBK" w:cs="Times New Roman"/>
          <w:sz w:val="32"/>
          <w:szCs w:val="32"/>
        </w:rPr>
        <w:t>持续</w:t>
      </w:r>
      <w:r>
        <w:rPr>
          <w:rFonts w:hint="default" w:ascii="Times New Roman" w:hAnsi="Times New Roman" w:eastAsia="方正仿宋_GBK" w:cs="Times New Roman"/>
          <w:sz w:val="32"/>
          <w:szCs w:val="32"/>
          <w:lang w:eastAsia="zh-CN"/>
        </w:rPr>
        <w:t>推广</w:t>
      </w:r>
      <w:r>
        <w:rPr>
          <w:rFonts w:hint="default" w:ascii="Times New Roman" w:hAnsi="Times New Roman" w:eastAsia="方正仿宋_GBK" w:cs="Times New Roman"/>
          <w:sz w:val="32"/>
          <w:szCs w:val="32"/>
        </w:rPr>
        <w:t>应用中小微制造业企业数字化软件服务包</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推进企业设备换芯、机器换人、生产换线</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引导重点企业设备互联、数据驱动、生产智控，培育一批省级智能工厂</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数字化车间</w:t>
      </w:r>
      <w:r>
        <w:rPr>
          <w:rFonts w:hint="default" w:ascii="Times New Roman" w:hAnsi="Times New Roman" w:eastAsia="方正仿宋_GBK" w:cs="Times New Roman"/>
          <w:sz w:val="32"/>
          <w:szCs w:val="32"/>
          <w:lang w:eastAsia="zh-CN"/>
        </w:rPr>
        <w:t>，打造</w:t>
      </w:r>
      <w:r>
        <w:rPr>
          <w:rFonts w:hint="default" w:ascii="Times New Roman" w:hAnsi="Times New Roman" w:eastAsia="方正仿宋_GBK" w:cs="Times New Roman"/>
          <w:sz w:val="32"/>
          <w:szCs w:val="32"/>
          <w:lang w:val="en-US" w:eastAsia="zh-CN"/>
        </w:rPr>
        <w:t>10家</w:t>
      </w:r>
      <w:r>
        <w:rPr>
          <w:rFonts w:hint="default" w:ascii="Times New Roman" w:hAnsi="Times New Roman" w:eastAsia="方正仿宋_GBK" w:cs="Times New Roman"/>
          <w:sz w:val="32"/>
          <w:szCs w:val="32"/>
          <w:lang w:eastAsia="zh-CN"/>
        </w:rPr>
        <w:t>数字化转型典型示范企业。</w:t>
      </w:r>
      <w:r>
        <w:rPr>
          <w:rFonts w:hint="default" w:ascii="Times New Roman" w:hAnsi="Times New Roman" w:eastAsia="方正楷体_GBK" w:cs="Times New Roman"/>
          <w:color w:val="000000"/>
          <w:sz w:val="32"/>
          <w:szCs w:val="32"/>
          <w:lang w:val="en-US" w:eastAsia="zh-CN"/>
        </w:rPr>
        <w:t>（责任单位：市工业和信息化局；各县、区人民政府，江南新兴产业集中区、开发区管委会）</w:t>
      </w:r>
    </w:p>
    <w:p w14:paraId="48217C14">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楷体_GBK" w:cs="Times New Roman"/>
          <w:color w:val="000000"/>
          <w:sz w:val="32"/>
          <w:szCs w:val="32"/>
          <w:lang w:val="en-US" w:eastAsia="zh-CN"/>
        </w:rPr>
      </w:pPr>
      <w:r>
        <w:rPr>
          <w:rFonts w:hint="default" w:ascii="Times New Roman" w:hAnsi="Times New Roman" w:eastAsia="方正楷体_GBK" w:cs="Times New Roman"/>
          <w:color w:val="000000"/>
          <w:sz w:val="32"/>
          <w:szCs w:val="32"/>
          <w:lang w:val="en-US" w:eastAsia="zh-CN"/>
        </w:rPr>
        <w:t>（五）打造精益化管理示范企业。</w:t>
      </w:r>
      <w:r>
        <w:rPr>
          <w:rFonts w:hint="default" w:ascii="Times New Roman" w:hAnsi="Times New Roman" w:eastAsia="方正仿宋_GBK" w:cs="Times New Roman"/>
          <w:color w:val="auto"/>
          <w:sz w:val="32"/>
          <w:szCs w:val="32"/>
          <w:lang w:val="en-US" w:eastAsia="zh-CN"/>
        </w:rPr>
        <w:t>支持企业全面提升管理水平，遴选10家企业作为示范。通过基于两化融合的精益化管理推动企业在生产经营管理、行政管理、安全管理等领域运用先进的管理工具和方法，探索数字化转型，实现管理能力明显增强，市场竞争力显著提升。</w:t>
      </w:r>
      <w:r>
        <w:rPr>
          <w:rFonts w:hint="default" w:ascii="Times New Roman" w:hAnsi="Times New Roman" w:eastAsia="方正楷体_GBK" w:cs="Times New Roman"/>
          <w:color w:val="000000"/>
          <w:sz w:val="32"/>
          <w:szCs w:val="32"/>
          <w:lang w:val="en-US" w:eastAsia="zh-CN"/>
        </w:rPr>
        <w:t>（责任单位：市工业和信息化局；各县、区人民政府，江南新兴产业集中区、开发区管委会）</w:t>
      </w:r>
    </w:p>
    <w:p w14:paraId="2635E0D8">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黑体_GBK" w:cs="Times New Roman"/>
          <w:color w:val="000000"/>
          <w:sz w:val="32"/>
          <w:szCs w:val="32"/>
          <w:lang w:val="en-US" w:eastAsia="zh-CN"/>
        </w:rPr>
        <w:t>三、保障措施</w:t>
      </w:r>
    </w:p>
    <w:p w14:paraId="4320FFC4">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eastAsia="zh-CN"/>
        </w:rPr>
        <w:t>市数字化转型工作专班成员单位要切实提高企业服务水平，做好培育企业指导，协调解决各类问题，确保培育工作取得实效。加大财政、金融支持力度，落实好省支持以数字化转型推动制造业高端化智能化绿色化发展若干政策（2024版）及市相关政策。</w:t>
      </w:r>
      <w:r>
        <w:rPr>
          <w:rFonts w:hint="default" w:ascii="Times New Roman" w:hAnsi="Times New Roman" w:eastAsia="方正楷体_GBK" w:cs="Times New Roman"/>
          <w:color w:val="000000"/>
          <w:sz w:val="32"/>
          <w:szCs w:val="32"/>
          <w:lang w:val="en-US" w:eastAsia="zh-CN"/>
        </w:rPr>
        <w:t>（责任单位：市工业和信息化局、市发展改革委、市科技局、市数据资源局；各县、区人民政府，江南新兴产业集中区、开发区管委会）</w:t>
      </w:r>
    </w:p>
    <w:p w14:paraId="1703790F">
      <w:pPr>
        <w:keepNext w:val="0"/>
        <w:keepLines w:val="0"/>
        <w:pageBreakBefore w:val="0"/>
        <w:widowControl w:val="0"/>
        <w:kinsoku/>
        <w:wordWrap/>
        <w:overflowPunct/>
        <w:topLinePunct w:val="0"/>
        <w:autoSpaceDE/>
        <w:autoSpaceDN/>
        <w:bidi w:val="0"/>
        <w:adjustRightInd/>
        <w:snapToGrid/>
        <w:spacing w:beforeLines="0" w:afterLines="0" w:line="580" w:lineRule="exact"/>
        <w:ind w:firstLine="616" w:firstLineChars="200"/>
        <w:textAlignment w:val="auto"/>
        <w:rPr>
          <w:rFonts w:hint="default" w:ascii="Times New Roman" w:hAnsi="Times New Roman" w:eastAsia="方正仿宋_GBK" w:cs="Times New Roman"/>
          <w:color w:val="auto"/>
          <w:spacing w:val="-6"/>
          <w:sz w:val="32"/>
          <w:szCs w:val="32"/>
          <w:lang w:val="en-US" w:eastAsia="zh-CN"/>
        </w:rPr>
      </w:pPr>
    </w:p>
    <w:p w14:paraId="0EB370C1">
      <w:pPr>
        <w:keepNext w:val="0"/>
        <w:keepLines w:val="0"/>
        <w:pageBreakBefore w:val="0"/>
        <w:widowControl w:val="0"/>
        <w:kinsoku/>
        <w:wordWrap/>
        <w:overflowPunct/>
        <w:topLinePunct w:val="0"/>
        <w:autoSpaceDE/>
        <w:autoSpaceDN/>
        <w:bidi w:val="0"/>
        <w:adjustRightInd/>
        <w:snapToGrid/>
        <w:spacing w:beforeLines="0" w:afterLines="0" w:line="580" w:lineRule="exact"/>
        <w:ind w:left="1600" w:leftChars="200" w:hanging="960" w:hangingChars="300"/>
        <w:textAlignment w:val="auto"/>
        <w:rPr>
          <w:rFonts w:hint="default" w:ascii="Times New Roman" w:hAnsi="Times New Roman" w:eastAsia="方正仿宋_GBK" w:cs="Times New Roman"/>
          <w:color w:val="auto"/>
          <w:spacing w:val="0"/>
          <w:sz w:val="32"/>
          <w:szCs w:val="32"/>
          <w:lang w:val="en-US" w:eastAsia="zh-CN"/>
        </w:rPr>
      </w:pPr>
      <w:r>
        <w:rPr>
          <w:rFonts w:hint="default" w:ascii="Times New Roman" w:hAnsi="Times New Roman" w:eastAsia="方正仿宋_GBK" w:cs="Times New Roman"/>
          <w:color w:val="auto"/>
          <w:spacing w:val="0"/>
          <w:sz w:val="32"/>
          <w:szCs w:val="32"/>
          <w:lang w:val="en-US" w:eastAsia="zh-CN"/>
        </w:rPr>
        <w:t>附件：池州市数字化转型创新发展示范培育标准对标导引</w:t>
      </w:r>
    </w:p>
    <w:p w14:paraId="00B01441">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jc w:val="both"/>
        <w:textAlignment w:val="auto"/>
        <w:rPr>
          <w:rFonts w:hint="default" w:ascii="Times New Roman" w:hAnsi="Times New Roman" w:eastAsia="方正仿宋_GBK" w:cs="Times New Roman"/>
          <w:color w:val="auto"/>
          <w:kern w:val="0"/>
          <w:sz w:val="32"/>
          <w:szCs w:val="32"/>
          <w:lang w:val="en-US" w:eastAsia="zh-CN" w:bidi="ar"/>
        </w:rPr>
      </w:pPr>
      <w:r>
        <w:rPr>
          <w:rFonts w:hint="default" w:ascii="Times New Roman" w:hAnsi="Times New Roman" w:eastAsia="方正仿宋_GBK" w:cs="Times New Roman"/>
          <w:color w:val="auto"/>
          <w:kern w:val="0"/>
          <w:sz w:val="32"/>
          <w:szCs w:val="32"/>
          <w:lang w:val="en-US" w:eastAsia="zh-CN" w:bidi="ar"/>
        </w:rPr>
        <w:br w:type="page"/>
      </w:r>
      <w:r>
        <w:rPr>
          <w:rFonts w:hint="eastAsia" w:ascii="方正黑体_GBK" w:hAnsi="方正黑体_GBK" w:eastAsia="方正黑体_GBK" w:cs="方正黑体_GBK"/>
          <w:color w:val="auto"/>
          <w:kern w:val="0"/>
          <w:sz w:val="32"/>
          <w:szCs w:val="32"/>
          <w:lang w:val="en-US" w:eastAsia="zh-CN" w:bidi="ar"/>
        </w:rPr>
        <w:t>附件</w:t>
      </w:r>
    </w:p>
    <w:p w14:paraId="574B8010">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jc w:val="both"/>
        <w:textAlignment w:val="auto"/>
        <w:rPr>
          <w:rFonts w:hint="default" w:ascii="Times New Roman" w:hAnsi="Times New Roman" w:eastAsia="方正仿宋_GBK" w:cs="Times New Roman"/>
          <w:color w:val="auto"/>
          <w:kern w:val="0"/>
          <w:sz w:val="32"/>
          <w:szCs w:val="32"/>
          <w:lang w:val="en-US" w:eastAsia="zh-CN" w:bidi="ar"/>
        </w:rPr>
      </w:pPr>
    </w:p>
    <w:p w14:paraId="38F8199E">
      <w:pPr>
        <w:pStyle w:val="6"/>
        <w:keepNext w:val="0"/>
        <w:keepLines w:val="0"/>
        <w:pageBreakBefore w:val="0"/>
        <w:kinsoku/>
        <w:wordWrap/>
        <w:overflowPunct/>
        <w:topLinePunct w:val="0"/>
        <w:autoSpaceDE/>
        <w:autoSpaceDN/>
        <w:bidi w:val="0"/>
        <w:adjustRightInd/>
        <w:snapToGrid/>
        <w:spacing w:before="0" w:after="0" w:line="600" w:lineRule="exact"/>
        <w:textAlignment w:val="auto"/>
        <w:rPr>
          <w:rFonts w:hint="default" w:ascii="Times New Roman" w:hAnsi="Times New Roman" w:eastAsia="方正小标宋_GBK" w:cs="Times New Roman"/>
          <w:b w:val="0"/>
          <w:sz w:val="44"/>
          <w:szCs w:val="44"/>
          <w:lang w:val="en-US" w:eastAsia="zh-CN"/>
        </w:rPr>
      </w:pPr>
      <w:r>
        <w:rPr>
          <w:rFonts w:hint="default" w:ascii="Times New Roman" w:hAnsi="Times New Roman" w:eastAsia="方正小标宋_GBK" w:cs="Times New Roman"/>
          <w:b w:val="0"/>
          <w:sz w:val="44"/>
          <w:szCs w:val="44"/>
          <w:lang w:val="en-US" w:eastAsia="zh-CN"/>
        </w:rPr>
        <w:t>池州市数字化转型创新发展示范</w:t>
      </w:r>
    </w:p>
    <w:p w14:paraId="45DBF106">
      <w:pPr>
        <w:pStyle w:val="6"/>
        <w:keepNext w:val="0"/>
        <w:keepLines w:val="0"/>
        <w:pageBreakBefore w:val="0"/>
        <w:kinsoku/>
        <w:wordWrap/>
        <w:overflowPunct/>
        <w:topLinePunct w:val="0"/>
        <w:autoSpaceDE/>
        <w:autoSpaceDN/>
        <w:bidi w:val="0"/>
        <w:adjustRightInd/>
        <w:snapToGrid/>
        <w:spacing w:before="0" w:after="0" w:line="600" w:lineRule="exact"/>
        <w:textAlignment w:val="auto"/>
        <w:rPr>
          <w:rFonts w:hint="default" w:ascii="Times New Roman" w:hAnsi="Times New Roman" w:eastAsia="方正小标宋_GBK" w:cs="Times New Roman"/>
          <w:b w:val="0"/>
          <w:sz w:val="44"/>
          <w:szCs w:val="44"/>
          <w:lang w:eastAsia="zh-CN"/>
        </w:rPr>
      </w:pPr>
      <w:r>
        <w:rPr>
          <w:rFonts w:hint="default" w:ascii="Times New Roman" w:hAnsi="Times New Roman" w:eastAsia="方正小标宋_GBK" w:cs="Times New Roman"/>
          <w:b w:val="0"/>
          <w:sz w:val="44"/>
          <w:szCs w:val="44"/>
          <w:lang w:val="en-US" w:eastAsia="zh-CN"/>
        </w:rPr>
        <w:t>培育标准对标导引</w:t>
      </w:r>
    </w:p>
    <w:p w14:paraId="344647A0">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jc w:val="both"/>
        <w:textAlignment w:val="auto"/>
        <w:rPr>
          <w:rFonts w:hint="default" w:ascii="Times New Roman" w:hAnsi="Times New Roman" w:eastAsia="方正仿宋_GBK" w:cs="Times New Roman"/>
          <w:color w:val="auto"/>
          <w:kern w:val="0"/>
          <w:sz w:val="32"/>
          <w:szCs w:val="32"/>
          <w:lang w:val="en-US" w:eastAsia="zh-CN" w:bidi="ar"/>
        </w:rPr>
      </w:pPr>
    </w:p>
    <w:p w14:paraId="4048EEC9">
      <w:pPr>
        <w:keepNext w:val="0"/>
        <w:keepLines w:val="0"/>
        <w:pageBreakBefore w:val="0"/>
        <w:widowControl w:val="0"/>
        <w:suppressLineNumbers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方正黑体_GBK" w:cs="Times New Roman"/>
          <w:color w:val="000000"/>
          <w:sz w:val="32"/>
          <w:szCs w:val="32"/>
          <w:lang w:val="en-US" w:eastAsia="zh-CN"/>
        </w:rPr>
      </w:pPr>
      <w:r>
        <w:rPr>
          <w:rFonts w:hint="default" w:ascii="Times New Roman" w:hAnsi="Times New Roman" w:eastAsia="方正黑体_GBK" w:cs="Times New Roman"/>
          <w:color w:val="000000"/>
          <w:sz w:val="32"/>
          <w:szCs w:val="32"/>
          <w:lang w:val="en-US" w:eastAsia="zh-CN"/>
        </w:rPr>
        <w:t>一、工业互联网平台建设示范</w:t>
      </w:r>
    </w:p>
    <w:p w14:paraId="206AE6BC">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color w:val="auto"/>
          <w:kern w:val="0"/>
          <w:sz w:val="32"/>
          <w:szCs w:val="32"/>
          <w:lang w:val="en-US" w:eastAsia="zh-CN" w:bidi="ar"/>
        </w:rPr>
      </w:pPr>
      <w:r>
        <w:rPr>
          <w:rFonts w:hint="default" w:ascii="Times New Roman" w:hAnsi="Times New Roman" w:eastAsia="方正仿宋_GBK" w:cs="Times New Roman"/>
          <w:color w:val="auto"/>
          <w:kern w:val="0"/>
          <w:sz w:val="32"/>
          <w:szCs w:val="32"/>
          <w:lang w:val="en-US" w:eastAsia="zh-CN" w:bidi="ar"/>
        </w:rPr>
        <w:t>企业明确专业运营和管理团队开展平台研发、建设与运维，按照完整的工业互联网平台参考架构打造平台，涵盖边缘层、工业PaaS层、工业SaaS层，对大数据、云计算、物联网等技术加强积累和应用。强化云计算、大数据、计算机等专业应用，平台能连接企业内生产设备和管理系统和工业设备，具备数个工业模型、工业APP、云化软件或平台功能模块，形成面向特定场景的落地解决方案和示范性落地案例，对企业提质降本增效方面发挥重要作用。</w:t>
      </w:r>
    </w:p>
    <w:p w14:paraId="22015545">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黑体_GBK" w:cs="Times New Roman"/>
          <w:color w:val="000000"/>
          <w:sz w:val="32"/>
          <w:szCs w:val="32"/>
          <w:lang w:val="en-US" w:eastAsia="zh-CN"/>
        </w:rPr>
        <w:t>二、5G全连接工厂示范</w:t>
      </w:r>
      <w:r>
        <w:rPr>
          <w:rFonts w:hint="default" w:ascii="Times New Roman" w:hAnsi="Times New Roman" w:eastAsia="方正仿宋_GBK" w:cs="Times New Roman"/>
          <w:color w:val="auto"/>
          <w:sz w:val="32"/>
          <w:szCs w:val="32"/>
          <w:lang w:val="en-US" w:eastAsia="zh-CN"/>
        </w:rPr>
        <w:t xml:space="preserve"> </w:t>
      </w:r>
    </w:p>
    <w:p w14:paraId="3ABAD6E2">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企业采用虚拟专网、混合专网等方式部署5G网络，加快用户平面功能（UPF）等5G核心网元建设。综合利用5G、时间敏感网络（TSN）、软件定义网络（SDN）等新型网络技术，推动企业办公、生产管理、监控预警、工业控制、物联等网络互通。利用装备网络化改造，提升工业数据实时采集能力，对具有移动部署、灵活作业、远程操控等需求设备，积极使用带有 5G 功能的芯片、模组、传感器等进行改造，加快5G与可编程逻辑控制器（PLC）、分布式控制系统（DCS）等工业控制系统融合。推动5G在关键环节应用，提高在研发设计、生产运行、检测监测、仓储物流、运营管理等方面交互能力。</w:t>
      </w:r>
    </w:p>
    <w:p w14:paraId="1F15F64F">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黑体_GBK" w:cs="Times New Roman"/>
          <w:color w:val="000000"/>
          <w:sz w:val="32"/>
          <w:szCs w:val="32"/>
          <w:lang w:val="en-US" w:eastAsia="zh-CN"/>
        </w:rPr>
      </w:pPr>
      <w:r>
        <w:rPr>
          <w:rFonts w:hint="default" w:ascii="Times New Roman" w:hAnsi="Times New Roman" w:eastAsia="方正黑体_GBK" w:cs="Times New Roman"/>
          <w:color w:val="000000"/>
          <w:sz w:val="32"/>
          <w:szCs w:val="32"/>
          <w:lang w:val="en-US" w:eastAsia="zh-CN"/>
        </w:rPr>
        <w:t>三、数字化转型典型示范</w:t>
      </w:r>
    </w:p>
    <w:p w14:paraId="4AB0B6A9">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企业聚焦全要素、全流程、全生态数字化转型，开展平台化设计、智能化制造、网络化协同、个性化定制、服务化延伸、数字化管理等业务创新，提升成本、质量、效益、绿色、安全等方面成效。围绕提升基础零部件和元器件、基础材料、工业基础软件、基础制造工艺及装备自主配套能力实施技术改造，进一步提升工业制成品的质量可靠性、稳定性和一致性。围绕产业链发展堵点、难点、痛点，通过实施技术改造，进一步补齐短板，提升产业链供应链韧性和安全水平。围绕增加绿色供给，实施绿色制造项目，促进技术工艺产业化提升，增加工业节能低碳、环保减排、工业资源综合利用、工业水资源节约领域的产品装备和工业基础软件供给。</w:t>
      </w:r>
    </w:p>
    <w:p w14:paraId="4776F52C">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黑体_GBK" w:cs="Times New Roman"/>
          <w:color w:val="000000"/>
          <w:sz w:val="32"/>
          <w:szCs w:val="32"/>
          <w:lang w:val="en-US" w:eastAsia="zh-CN"/>
        </w:rPr>
        <w:t>四、精益化管理示范</w:t>
      </w:r>
    </w:p>
    <w:p w14:paraId="287E931D">
      <w:pPr>
        <w:keepNext w:val="0"/>
        <w:keepLines w:val="0"/>
        <w:pageBreakBefore w:val="0"/>
        <w:widowControl w:val="0"/>
        <w:suppressLineNumbers w:val="0"/>
        <w:kinsoku/>
        <w:wordWrap/>
        <w:overflowPunct/>
        <w:topLinePunct w:val="0"/>
        <w:autoSpaceDE/>
        <w:autoSpaceDN/>
        <w:bidi w:val="0"/>
        <w:adjustRightInd/>
        <w:snapToGrid/>
        <w:spacing w:beforeLines="0" w:afterLines="0" w:line="600" w:lineRule="exact"/>
        <w:ind w:firstLine="640" w:firstLineChars="200"/>
        <w:jc w:val="both"/>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color w:val="auto"/>
          <w:sz w:val="32"/>
          <w:szCs w:val="32"/>
          <w:lang w:val="en-US" w:eastAsia="zh-CN"/>
        </w:rPr>
        <w:t>企业通过工业工程方法与精益生产方法等开展整体生产效率现状评估、分析、规划、改善、固化，提升生产效率。通过精益生产工具、六西格玛方法，开展整体品质管理现状评估、分析、规划、改善等，实现来料质量、过程质量及客户质量的提升。通过价值流（VSM）、生产计划控制（PMC）、供应链管理等工具方法，开展整体制造交付水平现状评估、分析、规划、改善，实现生产准时交付率提升、制造周期的缩短。通过全员生产设备维护（TPM）、设备全生命周期管理、设备综合效率（OEE）、设备安全分析（JSA）等工具方法，开展设备管理现状评估、分析、规划、优化改善，实现设备安全管理、设备保全管理、设备稳定高效运作及效率最大化</w:t>
      </w:r>
      <w:r>
        <w:rPr>
          <w:rFonts w:hint="default" w:ascii="Times New Roman" w:hAnsi="Times New Roman" w:eastAsia="方正仿宋_GBK" w:cs="Times New Roman"/>
          <w:color w:val="auto"/>
          <w:sz w:val="32"/>
          <w:szCs w:val="32"/>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E2E6">
    <w:pPr>
      <w:pStyle w:val="5"/>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509196">
                          <w:pPr>
                            <w:pStyle w:val="5"/>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1C509196">
                    <w:pPr>
                      <w:pStyle w:val="5"/>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DD73F">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F3FD24">
                          <w:pPr>
                            <w:pStyle w:val="5"/>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AF3FD24">
                    <w:pPr>
                      <w:pStyle w:val="5"/>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 w:name="KSO_WPS_MARK_KEY" w:val="5ee2be35-7cc4-4677-bd7e-96377b1b3b7e"/>
  </w:docVars>
  <w:rsids>
    <w:rsidRoot w:val="256123B2"/>
    <w:rsid w:val="00076D8D"/>
    <w:rsid w:val="00A6424C"/>
    <w:rsid w:val="00C317FD"/>
    <w:rsid w:val="00C82DE9"/>
    <w:rsid w:val="013A05FE"/>
    <w:rsid w:val="01623D13"/>
    <w:rsid w:val="018062DF"/>
    <w:rsid w:val="029E0599"/>
    <w:rsid w:val="02EC3FE0"/>
    <w:rsid w:val="02FA5123"/>
    <w:rsid w:val="03677E00"/>
    <w:rsid w:val="03685AA4"/>
    <w:rsid w:val="03831AAA"/>
    <w:rsid w:val="03BE7AB3"/>
    <w:rsid w:val="03FA1DC7"/>
    <w:rsid w:val="041E320F"/>
    <w:rsid w:val="04740324"/>
    <w:rsid w:val="048B06E3"/>
    <w:rsid w:val="05211ED3"/>
    <w:rsid w:val="05312A07"/>
    <w:rsid w:val="05703514"/>
    <w:rsid w:val="05861FD7"/>
    <w:rsid w:val="05AD0B91"/>
    <w:rsid w:val="05D24EE5"/>
    <w:rsid w:val="05EE2CCE"/>
    <w:rsid w:val="061825E6"/>
    <w:rsid w:val="062810EA"/>
    <w:rsid w:val="067D7422"/>
    <w:rsid w:val="06EE1275"/>
    <w:rsid w:val="07D22249"/>
    <w:rsid w:val="081E23AA"/>
    <w:rsid w:val="08272CC1"/>
    <w:rsid w:val="083F3D45"/>
    <w:rsid w:val="08562724"/>
    <w:rsid w:val="08653D2F"/>
    <w:rsid w:val="088A57FE"/>
    <w:rsid w:val="08A526F6"/>
    <w:rsid w:val="08BA5D17"/>
    <w:rsid w:val="090F3A33"/>
    <w:rsid w:val="09E1771B"/>
    <w:rsid w:val="0A0C03ED"/>
    <w:rsid w:val="0A433D7A"/>
    <w:rsid w:val="0A514170"/>
    <w:rsid w:val="0A7E1C18"/>
    <w:rsid w:val="0B2F67D8"/>
    <w:rsid w:val="0B666A61"/>
    <w:rsid w:val="0B801CEE"/>
    <w:rsid w:val="0BC473BD"/>
    <w:rsid w:val="0C0C533B"/>
    <w:rsid w:val="0C844390"/>
    <w:rsid w:val="0D5564AD"/>
    <w:rsid w:val="0D5A6472"/>
    <w:rsid w:val="0E033E56"/>
    <w:rsid w:val="0E566352"/>
    <w:rsid w:val="0F1D6622"/>
    <w:rsid w:val="0F884D95"/>
    <w:rsid w:val="10A869E4"/>
    <w:rsid w:val="10AB7DF8"/>
    <w:rsid w:val="116B6703"/>
    <w:rsid w:val="11B879D9"/>
    <w:rsid w:val="11BB479B"/>
    <w:rsid w:val="12076702"/>
    <w:rsid w:val="123C2311"/>
    <w:rsid w:val="12764D30"/>
    <w:rsid w:val="12A2298C"/>
    <w:rsid w:val="12C73F34"/>
    <w:rsid w:val="12CA7612"/>
    <w:rsid w:val="131A317D"/>
    <w:rsid w:val="135A190E"/>
    <w:rsid w:val="1387105E"/>
    <w:rsid w:val="138A25EF"/>
    <w:rsid w:val="13B909C7"/>
    <w:rsid w:val="13FA51D1"/>
    <w:rsid w:val="143323E8"/>
    <w:rsid w:val="15975434"/>
    <w:rsid w:val="15C07E05"/>
    <w:rsid w:val="15D04BE8"/>
    <w:rsid w:val="16C378E8"/>
    <w:rsid w:val="16E430B9"/>
    <w:rsid w:val="17696020"/>
    <w:rsid w:val="17797F9C"/>
    <w:rsid w:val="179005AA"/>
    <w:rsid w:val="1795125B"/>
    <w:rsid w:val="17C6498A"/>
    <w:rsid w:val="18085815"/>
    <w:rsid w:val="190021DE"/>
    <w:rsid w:val="1952526C"/>
    <w:rsid w:val="196862E1"/>
    <w:rsid w:val="1A4F0FC4"/>
    <w:rsid w:val="1A7A5A69"/>
    <w:rsid w:val="1AB9789E"/>
    <w:rsid w:val="1AE10D9C"/>
    <w:rsid w:val="1B0E4B6E"/>
    <w:rsid w:val="1B5246B9"/>
    <w:rsid w:val="1B674B5C"/>
    <w:rsid w:val="1B6B5D61"/>
    <w:rsid w:val="1B9C4FD8"/>
    <w:rsid w:val="1C902C11"/>
    <w:rsid w:val="1CA118D6"/>
    <w:rsid w:val="1CA719D9"/>
    <w:rsid w:val="1CBA75C0"/>
    <w:rsid w:val="1D173E27"/>
    <w:rsid w:val="1D2808FB"/>
    <w:rsid w:val="1DFB29DF"/>
    <w:rsid w:val="1E522EA2"/>
    <w:rsid w:val="1EDC18F0"/>
    <w:rsid w:val="1F521BDF"/>
    <w:rsid w:val="1FC12B6A"/>
    <w:rsid w:val="20041885"/>
    <w:rsid w:val="202835B0"/>
    <w:rsid w:val="204B14D8"/>
    <w:rsid w:val="20A9424C"/>
    <w:rsid w:val="20C80D47"/>
    <w:rsid w:val="21E44694"/>
    <w:rsid w:val="21E91BED"/>
    <w:rsid w:val="22120805"/>
    <w:rsid w:val="22B37940"/>
    <w:rsid w:val="23524303"/>
    <w:rsid w:val="23693819"/>
    <w:rsid w:val="23C603A9"/>
    <w:rsid w:val="23E8672C"/>
    <w:rsid w:val="23F07585"/>
    <w:rsid w:val="24162125"/>
    <w:rsid w:val="24572C8C"/>
    <w:rsid w:val="245F4FF4"/>
    <w:rsid w:val="245F740C"/>
    <w:rsid w:val="246D4189"/>
    <w:rsid w:val="249C65E7"/>
    <w:rsid w:val="24AA0FB3"/>
    <w:rsid w:val="24B22437"/>
    <w:rsid w:val="24C06C01"/>
    <w:rsid w:val="24C17DE9"/>
    <w:rsid w:val="25012D40"/>
    <w:rsid w:val="256123B2"/>
    <w:rsid w:val="25DB1E83"/>
    <w:rsid w:val="26052B30"/>
    <w:rsid w:val="26444FFF"/>
    <w:rsid w:val="267D0963"/>
    <w:rsid w:val="268D77A3"/>
    <w:rsid w:val="26ED7B4D"/>
    <w:rsid w:val="26FF0C43"/>
    <w:rsid w:val="275628AC"/>
    <w:rsid w:val="27BF131A"/>
    <w:rsid w:val="27D5351F"/>
    <w:rsid w:val="285E1547"/>
    <w:rsid w:val="288B0FD1"/>
    <w:rsid w:val="28BD4E36"/>
    <w:rsid w:val="291E7851"/>
    <w:rsid w:val="293668BF"/>
    <w:rsid w:val="297C65F5"/>
    <w:rsid w:val="2981544B"/>
    <w:rsid w:val="29A34299"/>
    <w:rsid w:val="29F8126F"/>
    <w:rsid w:val="2A334196"/>
    <w:rsid w:val="2A4F1FA9"/>
    <w:rsid w:val="2A696832"/>
    <w:rsid w:val="2AB855D7"/>
    <w:rsid w:val="2B0918B7"/>
    <w:rsid w:val="2B2169E6"/>
    <w:rsid w:val="2B393E28"/>
    <w:rsid w:val="2B44576D"/>
    <w:rsid w:val="2BAA3B4A"/>
    <w:rsid w:val="2C222D69"/>
    <w:rsid w:val="2C73065D"/>
    <w:rsid w:val="2D0A32EC"/>
    <w:rsid w:val="2D2607A7"/>
    <w:rsid w:val="2D782919"/>
    <w:rsid w:val="2DE422BC"/>
    <w:rsid w:val="2E0439A3"/>
    <w:rsid w:val="2E136A28"/>
    <w:rsid w:val="2F64298E"/>
    <w:rsid w:val="2F740408"/>
    <w:rsid w:val="2F811C5C"/>
    <w:rsid w:val="2FAF3D19"/>
    <w:rsid w:val="2FB77DB5"/>
    <w:rsid w:val="2FE6398E"/>
    <w:rsid w:val="301E41B0"/>
    <w:rsid w:val="305B73BE"/>
    <w:rsid w:val="30F80972"/>
    <w:rsid w:val="312C3EA6"/>
    <w:rsid w:val="31757329"/>
    <w:rsid w:val="31B133D0"/>
    <w:rsid w:val="31C5235C"/>
    <w:rsid w:val="31ED0260"/>
    <w:rsid w:val="32621E1E"/>
    <w:rsid w:val="32C3232C"/>
    <w:rsid w:val="32CF3205"/>
    <w:rsid w:val="32F9513A"/>
    <w:rsid w:val="32FB7B68"/>
    <w:rsid w:val="331622BC"/>
    <w:rsid w:val="3329199B"/>
    <w:rsid w:val="33364A14"/>
    <w:rsid w:val="33B267AC"/>
    <w:rsid w:val="340871A4"/>
    <w:rsid w:val="340E015E"/>
    <w:rsid w:val="34197B50"/>
    <w:rsid w:val="3490437D"/>
    <w:rsid w:val="34ED6F3D"/>
    <w:rsid w:val="35866C6A"/>
    <w:rsid w:val="358E3CF0"/>
    <w:rsid w:val="35A004D8"/>
    <w:rsid w:val="35CE1FF6"/>
    <w:rsid w:val="35E528E0"/>
    <w:rsid w:val="361441CB"/>
    <w:rsid w:val="369012B9"/>
    <w:rsid w:val="36AE7556"/>
    <w:rsid w:val="372205B3"/>
    <w:rsid w:val="375D4007"/>
    <w:rsid w:val="37BA7605"/>
    <w:rsid w:val="37BD00CF"/>
    <w:rsid w:val="37FF5222"/>
    <w:rsid w:val="38241BC9"/>
    <w:rsid w:val="382B151A"/>
    <w:rsid w:val="38374EE8"/>
    <w:rsid w:val="3997726B"/>
    <w:rsid w:val="3B025A28"/>
    <w:rsid w:val="3B26290D"/>
    <w:rsid w:val="3BB25573"/>
    <w:rsid w:val="3C5512C1"/>
    <w:rsid w:val="3CCE477E"/>
    <w:rsid w:val="3CEA01C2"/>
    <w:rsid w:val="3D9E3B73"/>
    <w:rsid w:val="3E1808B5"/>
    <w:rsid w:val="3E2B7513"/>
    <w:rsid w:val="3E77402C"/>
    <w:rsid w:val="3E7F00D9"/>
    <w:rsid w:val="3EEE712B"/>
    <w:rsid w:val="3F0A79F7"/>
    <w:rsid w:val="3F3C5395"/>
    <w:rsid w:val="3F863CC5"/>
    <w:rsid w:val="3FA90CA8"/>
    <w:rsid w:val="3FFD788A"/>
    <w:rsid w:val="401B663C"/>
    <w:rsid w:val="402E7B03"/>
    <w:rsid w:val="40345AF3"/>
    <w:rsid w:val="40A677B2"/>
    <w:rsid w:val="40EE44DD"/>
    <w:rsid w:val="40F72EFF"/>
    <w:rsid w:val="41022390"/>
    <w:rsid w:val="41A30107"/>
    <w:rsid w:val="41CA5EC2"/>
    <w:rsid w:val="42050C0C"/>
    <w:rsid w:val="421666D1"/>
    <w:rsid w:val="42272E1F"/>
    <w:rsid w:val="428E147E"/>
    <w:rsid w:val="42A64112"/>
    <w:rsid w:val="42AF2364"/>
    <w:rsid w:val="42FB3675"/>
    <w:rsid w:val="43001B4B"/>
    <w:rsid w:val="430922D6"/>
    <w:rsid w:val="430B1807"/>
    <w:rsid w:val="43162FED"/>
    <w:rsid w:val="43660CDC"/>
    <w:rsid w:val="43AB4119"/>
    <w:rsid w:val="43AB5A89"/>
    <w:rsid w:val="43C973DB"/>
    <w:rsid w:val="43F10895"/>
    <w:rsid w:val="443F6A4F"/>
    <w:rsid w:val="444C47DF"/>
    <w:rsid w:val="44683570"/>
    <w:rsid w:val="448E14BB"/>
    <w:rsid w:val="44E55C9A"/>
    <w:rsid w:val="451F01C6"/>
    <w:rsid w:val="45214182"/>
    <w:rsid w:val="452A45DD"/>
    <w:rsid w:val="45565DCD"/>
    <w:rsid w:val="45773FB2"/>
    <w:rsid w:val="45F37215"/>
    <w:rsid w:val="462E7A2D"/>
    <w:rsid w:val="47AD4E11"/>
    <w:rsid w:val="47E27D7B"/>
    <w:rsid w:val="47F05723"/>
    <w:rsid w:val="483265D7"/>
    <w:rsid w:val="489043A4"/>
    <w:rsid w:val="49265228"/>
    <w:rsid w:val="49872651"/>
    <w:rsid w:val="499F0512"/>
    <w:rsid w:val="49D1042F"/>
    <w:rsid w:val="4AA90263"/>
    <w:rsid w:val="4B4005FF"/>
    <w:rsid w:val="4BD13F90"/>
    <w:rsid w:val="4C0A677A"/>
    <w:rsid w:val="4C3F2B40"/>
    <w:rsid w:val="4C687C15"/>
    <w:rsid w:val="4C6D33E7"/>
    <w:rsid w:val="4C8C5E16"/>
    <w:rsid w:val="4CD6771E"/>
    <w:rsid w:val="4D055325"/>
    <w:rsid w:val="4D572A72"/>
    <w:rsid w:val="4D6F612D"/>
    <w:rsid w:val="4D9246BA"/>
    <w:rsid w:val="4E0A42D1"/>
    <w:rsid w:val="4E0A4416"/>
    <w:rsid w:val="4E8821BD"/>
    <w:rsid w:val="4EE720D2"/>
    <w:rsid w:val="4F1A251A"/>
    <w:rsid w:val="4F8A69A1"/>
    <w:rsid w:val="4FCE2C6A"/>
    <w:rsid w:val="50492CFE"/>
    <w:rsid w:val="506E6CBA"/>
    <w:rsid w:val="508308C1"/>
    <w:rsid w:val="53217328"/>
    <w:rsid w:val="53664C8C"/>
    <w:rsid w:val="539539CD"/>
    <w:rsid w:val="53AE0B47"/>
    <w:rsid w:val="53AF05E1"/>
    <w:rsid w:val="540D19A1"/>
    <w:rsid w:val="547A34E8"/>
    <w:rsid w:val="54FC298A"/>
    <w:rsid w:val="555D51E7"/>
    <w:rsid w:val="55CA6D79"/>
    <w:rsid w:val="56512108"/>
    <w:rsid w:val="56524D3A"/>
    <w:rsid w:val="56B42E80"/>
    <w:rsid w:val="570460B2"/>
    <w:rsid w:val="57704F5C"/>
    <w:rsid w:val="580B77CA"/>
    <w:rsid w:val="582C625B"/>
    <w:rsid w:val="582D5BD6"/>
    <w:rsid w:val="58677997"/>
    <w:rsid w:val="58940E11"/>
    <w:rsid w:val="591C378F"/>
    <w:rsid w:val="59764C43"/>
    <w:rsid w:val="598D4928"/>
    <w:rsid w:val="59BA6123"/>
    <w:rsid w:val="59D37638"/>
    <w:rsid w:val="59E61803"/>
    <w:rsid w:val="5AE11083"/>
    <w:rsid w:val="5AFF612D"/>
    <w:rsid w:val="5B231868"/>
    <w:rsid w:val="5B3C3557"/>
    <w:rsid w:val="5B7A2A6C"/>
    <w:rsid w:val="5DCD42D5"/>
    <w:rsid w:val="5DE915A4"/>
    <w:rsid w:val="5E1745E8"/>
    <w:rsid w:val="5E2070E8"/>
    <w:rsid w:val="5E4A00A5"/>
    <w:rsid w:val="5EAD53E9"/>
    <w:rsid w:val="5EE91D6A"/>
    <w:rsid w:val="5F157EA4"/>
    <w:rsid w:val="5F290207"/>
    <w:rsid w:val="5F3342AE"/>
    <w:rsid w:val="5F3A1D11"/>
    <w:rsid w:val="5F845AA5"/>
    <w:rsid w:val="5F900655"/>
    <w:rsid w:val="600C7984"/>
    <w:rsid w:val="603F5535"/>
    <w:rsid w:val="60530164"/>
    <w:rsid w:val="6073013A"/>
    <w:rsid w:val="60A0102C"/>
    <w:rsid w:val="60BA533A"/>
    <w:rsid w:val="613C6F04"/>
    <w:rsid w:val="61AC3A31"/>
    <w:rsid w:val="626803C9"/>
    <w:rsid w:val="62B47F02"/>
    <w:rsid w:val="631A2D50"/>
    <w:rsid w:val="6376668F"/>
    <w:rsid w:val="637D28BC"/>
    <w:rsid w:val="64775B90"/>
    <w:rsid w:val="64864776"/>
    <w:rsid w:val="64E349D9"/>
    <w:rsid w:val="64F97BB3"/>
    <w:rsid w:val="6544091B"/>
    <w:rsid w:val="6603486B"/>
    <w:rsid w:val="667E1E51"/>
    <w:rsid w:val="66C03F4D"/>
    <w:rsid w:val="66FC211C"/>
    <w:rsid w:val="67014135"/>
    <w:rsid w:val="67343F37"/>
    <w:rsid w:val="674058F5"/>
    <w:rsid w:val="67535960"/>
    <w:rsid w:val="67604BFF"/>
    <w:rsid w:val="68403884"/>
    <w:rsid w:val="68467155"/>
    <w:rsid w:val="688170A3"/>
    <w:rsid w:val="68A14731"/>
    <w:rsid w:val="68EE2FFD"/>
    <w:rsid w:val="694E3FA8"/>
    <w:rsid w:val="6973678F"/>
    <w:rsid w:val="699C736A"/>
    <w:rsid w:val="69C3765D"/>
    <w:rsid w:val="6A107F7D"/>
    <w:rsid w:val="6A221E0D"/>
    <w:rsid w:val="6A4D147A"/>
    <w:rsid w:val="6A4D592D"/>
    <w:rsid w:val="6A4D7000"/>
    <w:rsid w:val="6A7022DA"/>
    <w:rsid w:val="6AB700DF"/>
    <w:rsid w:val="6ABE72D8"/>
    <w:rsid w:val="6B442DD1"/>
    <w:rsid w:val="6B494CF7"/>
    <w:rsid w:val="6B903171"/>
    <w:rsid w:val="6C33715D"/>
    <w:rsid w:val="6C5A1E13"/>
    <w:rsid w:val="6CC86EDB"/>
    <w:rsid w:val="6CD64B38"/>
    <w:rsid w:val="6D724E4A"/>
    <w:rsid w:val="6DBE00ED"/>
    <w:rsid w:val="6DCD5FB3"/>
    <w:rsid w:val="6DD577AF"/>
    <w:rsid w:val="6EEC0D18"/>
    <w:rsid w:val="6F3765B1"/>
    <w:rsid w:val="6F531886"/>
    <w:rsid w:val="6F951893"/>
    <w:rsid w:val="6FE902CB"/>
    <w:rsid w:val="70177E31"/>
    <w:rsid w:val="70C71913"/>
    <w:rsid w:val="71331B27"/>
    <w:rsid w:val="713858D0"/>
    <w:rsid w:val="71655231"/>
    <w:rsid w:val="7166692E"/>
    <w:rsid w:val="71675192"/>
    <w:rsid w:val="71696FCE"/>
    <w:rsid w:val="71853411"/>
    <w:rsid w:val="71915F6D"/>
    <w:rsid w:val="71A55FD0"/>
    <w:rsid w:val="72CD22FB"/>
    <w:rsid w:val="72F16F96"/>
    <w:rsid w:val="73175F9E"/>
    <w:rsid w:val="731E6EAA"/>
    <w:rsid w:val="73985FF5"/>
    <w:rsid w:val="73B579A0"/>
    <w:rsid w:val="73DE4571"/>
    <w:rsid w:val="740D3C33"/>
    <w:rsid w:val="746A5AF8"/>
    <w:rsid w:val="74900912"/>
    <w:rsid w:val="74C3278B"/>
    <w:rsid w:val="74FE4176"/>
    <w:rsid w:val="750E540E"/>
    <w:rsid w:val="756F5C51"/>
    <w:rsid w:val="75CC24EA"/>
    <w:rsid w:val="76223B52"/>
    <w:rsid w:val="763875B5"/>
    <w:rsid w:val="76594E03"/>
    <w:rsid w:val="765D2D92"/>
    <w:rsid w:val="76617097"/>
    <w:rsid w:val="76CD5477"/>
    <w:rsid w:val="7800039E"/>
    <w:rsid w:val="78387076"/>
    <w:rsid w:val="78415349"/>
    <w:rsid w:val="78C96F2D"/>
    <w:rsid w:val="79214E1A"/>
    <w:rsid w:val="79541B7B"/>
    <w:rsid w:val="79962671"/>
    <w:rsid w:val="7A1F4BA7"/>
    <w:rsid w:val="7A481785"/>
    <w:rsid w:val="7A4F607E"/>
    <w:rsid w:val="7A6C13E6"/>
    <w:rsid w:val="7A9776A2"/>
    <w:rsid w:val="7AB850D3"/>
    <w:rsid w:val="7AEB26BB"/>
    <w:rsid w:val="7B185CF5"/>
    <w:rsid w:val="7B253E21"/>
    <w:rsid w:val="7B2C3051"/>
    <w:rsid w:val="7BA612C9"/>
    <w:rsid w:val="7BA64238"/>
    <w:rsid w:val="7BAF1B34"/>
    <w:rsid w:val="7C74671C"/>
    <w:rsid w:val="7CA53095"/>
    <w:rsid w:val="7D095441"/>
    <w:rsid w:val="7D4A1B0A"/>
    <w:rsid w:val="7D814BBF"/>
    <w:rsid w:val="7E794582"/>
    <w:rsid w:val="7EF96D9B"/>
    <w:rsid w:val="7F126C68"/>
    <w:rsid w:val="7F8C7A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0"/>
      <w:ind w:firstLine="420" w:firstLineChars="200"/>
    </w:pPr>
  </w:style>
  <w:style w:type="paragraph" w:styleId="3">
    <w:name w:val="Body Text Indent"/>
    <w:basedOn w:val="1"/>
    <w:next w:val="4"/>
    <w:qFormat/>
    <w:uiPriority w:val="99"/>
    <w:pPr>
      <w:spacing w:before="120" w:line="360" w:lineRule="auto"/>
      <w:ind w:firstLine="454"/>
    </w:pPr>
    <w:rPr>
      <w:rFonts w:ascii="Calibri" w:hAnsi="Calibri" w:eastAsia="宋体" w:cs="Times New Roman"/>
      <w:kern w:val="0"/>
      <w:sz w:val="24"/>
      <w:szCs w:val="24"/>
      <w:lang w:val="zh-CN"/>
    </w:rPr>
  </w:style>
  <w:style w:type="paragraph" w:styleId="4">
    <w:name w:val="Normal Indent"/>
    <w:basedOn w:val="1"/>
    <w:next w:val="1"/>
    <w:qFormat/>
    <w:uiPriority w:val="0"/>
    <w:pPr>
      <w:ind w:firstLine="200" w:firstLineChars="200"/>
    </w:pPr>
    <w:rPr>
      <w:rFonts w:ascii="Times New Roman" w:hAnsi="Times New Roman" w:eastAsia="宋体" w:cs="Times New Roman"/>
      <w:sz w:val="21"/>
      <w:szCs w:val="24"/>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eastAsia="宋体" w:cs="Times New Roman"/>
      <w:b/>
      <w:sz w:val="32"/>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6278</Words>
  <Characters>6490</Characters>
  <Lines>0</Lines>
  <Paragraphs>0</Paragraphs>
  <TotalTime>4</TotalTime>
  <ScaleCrop>false</ScaleCrop>
  <LinksUpToDate>false</LinksUpToDate>
  <CharactersWithSpaces>6501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2024-11-29T08:06:00Z</dcterms:created>
  <dc:creator>周媛</dc:creator>
  <cp:lastModifiedBy>周媛</cp:lastModifiedBy>
  <dcterms:modified xsi:type="dcterms:W3CDTF">2025-10-24T00:40:26Z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493CD5F0EC58471A8507662685AA7146_13</vt:lpwstr>
  </property>
  <property fmtid="{D5CDD505-2E9C-101B-9397-08002B2CF9AE}" pid="4" name="KSOTemplateDocerSaveRecord">
    <vt:lpwstr>eyJoZGlkIjoiZmE4ZTM1OTBkNDc4NTI4NzI2NDc5OGJiM2E2NzM3ZTEiLCJ1c2VySWQiOiI0MTMzNDYyMzIifQ==</vt:lpwstr>
  </property>
</Properties>
</file>