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00EC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14:paraId="1CE8A36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14:paraId="1DF1DE6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p>
    <w:p w14:paraId="1910404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池州市人民政府关于印发池州市国民经济和</w:t>
      </w:r>
    </w:p>
    <w:p w14:paraId="2DC6361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仿宋_GBK" w:cs="Times New Roman"/>
          <w:sz w:val="44"/>
          <w:szCs w:val="44"/>
          <w:lang w:val="en-US" w:eastAsia="zh-CN"/>
        </w:rPr>
      </w:pPr>
      <w:r>
        <w:rPr>
          <w:rFonts w:hint="default" w:ascii="Times New Roman" w:hAnsi="Times New Roman" w:eastAsia="方正小标宋_GBK" w:cs="Times New Roman"/>
          <w:sz w:val="44"/>
          <w:szCs w:val="44"/>
          <w:lang w:val="en-US" w:eastAsia="zh-CN"/>
        </w:rPr>
        <w:t>社会发展第十五个五年规划纲要的通知</w:t>
      </w:r>
    </w:p>
    <w:p w14:paraId="2CEDB3F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rPr>
      </w:pPr>
      <w:bookmarkStart w:id="0" w:name="发文字号"/>
      <w:r>
        <w:rPr>
          <w:rFonts w:hint="default" w:ascii="Times New Roman" w:hAnsi="Times New Roman" w:eastAsia="方正仿宋_GBK" w:cs="Times New Roman"/>
          <w:lang w:eastAsia="zh-CN"/>
        </w:rPr>
        <w:t>池政〔2026〕13号</w:t>
      </w:r>
      <w:bookmarkEnd w:id="0"/>
    </w:p>
    <w:p w14:paraId="73B3680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both"/>
        <w:textAlignment w:val="auto"/>
        <w:outlineLvl w:val="9"/>
        <w:rPr>
          <w:rFonts w:hint="default" w:ascii="Times New Roman" w:hAnsi="Times New Roman" w:eastAsia="方正仿宋_GBK" w:cs="Times New Roman"/>
          <w:sz w:val="32"/>
          <w:szCs w:val="32"/>
          <w:lang w:val="en-US" w:eastAsia="zh-CN"/>
        </w:rPr>
      </w:pPr>
    </w:p>
    <w:p w14:paraId="2D23E7E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both"/>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pacing w:val="-6"/>
          <w:sz w:val="32"/>
          <w:szCs w:val="32"/>
          <w:lang w:val="en-US" w:eastAsia="zh-CN"/>
        </w:rPr>
        <w:t>各县、区人民政府，江南新兴产业集中区、九华山风景区、开发区、</w:t>
      </w:r>
      <w:r>
        <w:rPr>
          <w:rFonts w:hint="default" w:ascii="Times New Roman" w:hAnsi="Times New Roman" w:eastAsia="方正仿宋_GBK" w:cs="Times New Roman"/>
          <w:sz w:val="32"/>
          <w:szCs w:val="32"/>
          <w:lang w:val="en-US" w:eastAsia="zh-CN"/>
        </w:rPr>
        <w:t>平天湖风景区管委会，市政府各部门、各直属机构：</w:t>
      </w:r>
    </w:p>
    <w:p w14:paraId="79D0D5C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《池州市国民经济和社会发展第十五个五年规划纲要》（以下简称《纲要》）已经市五届人大五次会议审查批准，现印发给你们，请认真贯彻落实。</w:t>
      </w:r>
    </w:p>
    <w:p w14:paraId="6F69E50F">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《纲要》</w:t>
      </w:r>
      <w:r>
        <w:rPr>
          <w:rFonts w:hint="default" w:ascii="Times New Roman" w:hAnsi="Times New Roman" w:eastAsia="方正仿宋_GBK" w:cs="Times New Roman"/>
          <w:color w:val="auto"/>
          <w:sz w:val="32"/>
          <w:szCs w:val="40"/>
        </w:rPr>
        <w:t>是</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十五五</w:t>
      </w:r>
      <w:r>
        <w:rPr>
          <w:rFonts w:hint="default" w:ascii="Times New Roman" w:hAnsi="Times New Roman" w:eastAsia="方正仿宋_GBK" w:cs="Times New Roman"/>
          <w:color w:val="auto"/>
          <w:sz w:val="32"/>
          <w:szCs w:val="40"/>
          <w:lang w:eastAsia="zh-CN"/>
        </w:rPr>
        <w:t>”时期</w:t>
      </w:r>
      <w:r>
        <w:rPr>
          <w:rFonts w:hint="default" w:ascii="Times New Roman" w:hAnsi="Times New Roman" w:eastAsia="方正仿宋_GBK" w:cs="Times New Roman"/>
          <w:color w:val="auto"/>
          <w:sz w:val="32"/>
          <w:szCs w:val="40"/>
          <w:lang w:val="en-US" w:eastAsia="zh-CN"/>
        </w:rPr>
        <w:t>池州</w:t>
      </w:r>
      <w:r>
        <w:rPr>
          <w:rFonts w:hint="default" w:ascii="Times New Roman" w:hAnsi="Times New Roman" w:eastAsia="方正仿宋_GBK" w:cs="Times New Roman"/>
          <w:color w:val="auto"/>
          <w:sz w:val="32"/>
          <w:szCs w:val="40"/>
        </w:rPr>
        <w:t>经济社会发展的宏伟蓝图</w:t>
      </w:r>
      <w:r>
        <w:rPr>
          <w:rFonts w:hint="default" w:ascii="Times New Roman" w:hAnsi="Times New Roman" w:eastAsia="方正仿宋_GBK" w:cs="Times New Roman"/>
          <w:color w:val="auto"/>
          <w:sz w:val="32"/>
          <w:szCs w:val="40"/>
          <w:lang w:eastAsia="zh-CN"/>
        </w:rPr>
        <w:t>，是</w:t>
      </w:r>
      <w:r>
        <w:rPr>
          <w:rFonts w:hint="default" w:ascii="Times New Roman" w:hAnsi="Times New Roman" w:eastAsia="方正仿宋_GBK" w:cs="Times New Roman"/>
          <w:color w:val="auto"/>
          <w:sz w:val="32"/>
          <w:szCs w:val="40"/>
        </w:rPr>
        <w:t>全市人民共同奋斗的行动纲领。</w:t>
      </w:r>
      <w:r>
        <w:rPr>
          <w:rFonts w:hint="default" w:ascii="Times New Roman" w:hAnsi="Times New Roman" w:eastAsia="方正仿宋_GBK" w:cs="Times New Roman"/>
          <w:sz w:val="32"/>
          <w:szCs w:val="32"/>
          <w:lang w:val="en-US" w:eastAsia="zh-CN"/>
        </w:rPr>
        <w:t>各地、各部门要认真组织学习宣传，压实工作责任，确保各项部署落地见效。市发展改革委要发挥综合协调作用，加强对规划实施的监测和评估，及时提出推进规划实施的意见建议。</w:t>
      </w:r>
    </w:p>
    <w:p w14:paraId="710A4E2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shd w:val="clear" w:color="auto" w:fill="auto"/>
          <w:lang w:val="en-US" w:eastAsia="zh-CN"/>
        </w:rPr>
      </w:pPr>
      <w:r>
        <w:rPr>
          <w:rFonts w:hint="default" w:ascii="Times New Roman" w:hAnsi="Times New Roman" w:eastAsia="方正仿宋_GBK" w:cs="Times New Roman"/>
          <w:sz w:val="32"/>
          <w:szCs w:val="32"/>
          <w:lang w:val="en-US" w:eastAsia="zh-CN"/>
        </w:rPr>
        <w:t>各地、各部门要坚持以习近平新时代中国特色社会主义思想为指导，全面贯彻落实党的二十大和二十届历次全会精神，认真落实习近平总书记考察安徽重要讲话精神，在市委坚强领导下，</w:t>
      </w:r>
      <w:r>
        <w:rPr>
          <w:rFonts w:hint="default" w:ascii="Times New Roman" w:hAnsi="Times New Roman" w:eastAsia="方正仿宋_GBK" w:cs="Times New Roman"/>
          <w:i w:val="0"/>
          <w:iCs w:val="0"/>
          <w:caps w:val="0"/>
          <w:spacing w:val="0"/>
          <w:sz w:val="32"/>
          <w:szCs w:val="32"/>
          <w:shd w:val="clear" w:color="auto" w:fill="auto"/>
        </w:rPr>
        <w:t>牢牢把握高质量发展这个主题，毫不动摇坚持产业强市、生态立市、人才兴市，加快推动“四个转变”</w:t>
      </w:r>
      <w:r>
        <w:rPr>
          <w:rFonts w:hint="default" w:ascii="Times New Roman" w:hAnsi="Times New Roman" w:eastAsia="方正仿宋_GBK" w:cs="Times New Roman"/>
          <w:i w:val="0"/>
          <w:iCs w:val="0"/>
          <w:caps w:val="0"/>
          <w:spacing w:val="0"/>
          <w:sz w:val="32"/>
          <w:szCs w:val="32"/>
          <w:shd w:val="clear" w:color="auto" w:fill="auto"/>
          <w:lang w:eastAsia="zh-CN"/>
        </w:rPr>
        <w:t>，</w:t>
      </w:r>
      <w:r>
        <w:rPr>
          <w:rFonts w:hint="default" w:ascii="Times New Roman" w:hAnsi="Times New Roman" w:eastAsia="方正仿宋_GBK" w:cs="Times New Roman"/>
          <w:i w:val="0"/>
          <w:iCs w:val="0"/>
          <w:caps w:val="0"/>
          <w:color w:val="000000"/>
          <w:spacing w:val="0"/>
          <w:sz w:val="32"/>
          <w:szCs w:val="32"/>
          <w:shd w:val="clear" w:color="auto" w:fill="auto"/>
        </w:rPr>
        <w:t>只争朝夕、砥砺前行</w:t>
      </w:r>
      <w:r>
        <w:rPr>
          <w:rFonts w:hint="default" w:ascii="Times New Roman" w:hAnsi="Times New Roman" w:eastAsia="方正仿宋_GBK" w:cs="Times New Roman"/>
          <w:i w:val="0"/>
          <w:iCs w:val="0"/>
          <w:caps w:val="0"/>
          <w:spacing w:val="0"/>
          <w:sz w:val="32"/>
          <w:szCs w:val="32"/>
          <w:shd w:val="clear" w:color="auto" w:fill="auto"/>
          <w:lang w:eastAsia="zh-CN"/>
        </w:rPr>
        <w:t>，</w:t>
      </w:r>
      <w:r>
        <w:rPr>
          <w:rFonts w:hint="default" w:ascii="Times New Roman" w:hAnsi="Times New Roman" w:eastAsia="方正仿宋_GBK" w:cs="Times New Roman"/>
          <w:sz w:val="32"/>
          <w:szCs w:val="32"/>
          <w:shd w:val="clear" w:color="auto" w:fill="auto"/>
          <w:lang w:val="en-US" w:eastAsia="zh-CN"/>
        </w:rPr>
        <w:t>圆满完成“十五五”时期各项目标任务，奋力谱写中国式现代化池州篇章！</w:t>
      </w:r>
    </w:p>
    <w:p w14:paraId="0E9B3F4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shd w:val="clear" w:color="auto" w:fill="auto"/>
          <w:lang w:val="en-US" w:eastAsia="zh-CN"/>
        </w:rPr>
      </w:pPr>
    </w:p>
    <w:p w14:paraId="41377357">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shd w:val="clear" w:color="auto" w:fill="auto"/>
          <w:lang w:val="en-US" w:eastAsia="zh-CN"/>
        </w:rPr>
      </w:pPr>
    </w:p>
    <w:p w14:paraId="317F183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5440" w:firstLineChars="1700"/>
        <w:jc w:val="both"/>
        <w:textAlignment w:val="auto"/>
        <w:outlineLvl w:val="9"/>
        <w:rPr>
          <w:rFonts w:hint="default" w:ascii="Times New Roman" w:hAnsi="Times New Roman" w:eastAsia="方正仿宋_GBK" w:cs="Times New Roman"/>
          <w:color w:val="auto"/>
          <w:sz w:val="32"/>
          <w:szCs w:val="32"/>
          <w:shd w:val="clear" w:color="auto" w:fill="auto"/>
          <w:lang w:val="en-US" w:eastAsia="zh-CN"/>
        </w:rPr>
      </w:pPr>
      <w:r>
        <w:rPr>
          <w:rFonts w:hint="eastAsia" w:ascii="Times New Roman" w:hAnsi="Times New Roman" w:eastAsia="方正仿宋_GBK" w:cs="Times New Roman"/>
          <w:color w:val="auto"/>
          <w:sz w:val="32"/>
          <w:szCs w:val="32"/>
          <w:shd w:val="clear" w:color="auto" w:fill="auto"/>
          <w:lang w:val="en-US" w:eastAsia="zh-CN"/>
        </w:rPr>
        <w:t>池州市人民政府</w:t>
      </w:r>
    </w:p>
    <w:p w14:paraId="4FF4E11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5600" w:firstLineChars="1750"/>
        <w:jc w:val="both"/>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lang w:val="en-US" w:eastAsia="zh-CN"/>
        </w:rPr>
        <w:t>2026年5月6日</w:t>
      </w:r>
    </w:p>
    <w:p w14:paraId="4822662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default" w:ascii="Times New Roman" w:hAnsi="Times New Roman" w:eastAsia="方正仿宋_GBK" w:cs="Times New Roman"/>
          <w:color w:val="auto"/>
          <w:sz w:val="32"/>
          <w:szCs w:val="40"/>
          <w:lang w:val="en-US" w:eastAsia="zh-CN"/>
        </w:rPr>
        <w:sectPr>
          <w:footerReference r:id="rId3" w:type="default"/>
          <w:pgSz w:w="11906" w:h="16838"/>
          <w:pgMar w:top="1814" w:right="1418" w:bottom="1417" w:left="1503" w:header="851" w:footer="1701" w:gutter="0"/>
          <w:pgNumType w:fmt="decimal"/>
          <w:cols w:space="720" w:num="1"/>
          <w:rtlGutter w:val="0"/>
          <w:docGrid w:type="lines" w:linePitch="312" w:charSpace="0"/>
        </w:sectPr>
      </w:pPr>
      <w:r>
        <w:rPr>
          <w:rFonts w:hint="default" w:ascii="Times New Roman" w:hAnsi="Times New Roman" w:eastAsia="方正仿宋_GBK" w:cs="Times New Roman"/>
          <w:color w:val="auto"/>
          <w:sz w:val="32"/>
          <w:szCs w:val="40"/>
          <w:lang w:val="en-US" w:eastAsia="zh-CN"/>
        </w:rPr>
        <w:t>（此件公开发布）</w:t>
      </w:r>
    </w:p>
    <w:p w14:paraId="77C19B4D">
      <w:pPr>
        <w:pStyle w:val="4"/>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rPr>
      </w:pPr>
    </w:p>
    <w:p w14:paraId="04A3414E">
      <w:pPr>
        <w:keepNext w:val="0"/>
        <w:keepLines w:val="0"/>
        <w:pageBreakBefore w:val="0"/>
        <w:widowControl w:val="0"/>
        <w:kinsoku/>
        <w:wordWrap/>
        <w:overflowPunct/>
        <w:topLinePunct w:val="0"/>
        <w:autoSpaceDE/>
        <w:autoSpaceDN/>
        <w:bidi w:val="0"/>
        <w:adjustRightInd w:val="0"/>
        <w:snapToGrid w:val="0"/>
        <w:spacing w:line="590" w:lineRule="exact"/>
        <w:ind w:left="0" w:leftChars="0"/>
        <w:textAlignment w:val="auto"/>
        <w:outlineLvl w:val="9"/>
        <w:rPr>
          <w:rFonts w:hint="default" w:ascii="Times New Roman" w:hAnsi="Times New Roman" w:eastAsia="方正仿宋_GBK" w:cs="Times New Roman"/>
          <w:color w:val="000000"/>
          <w:spacing w:val="60"/>
          <w:kern w:val="0"/>
          <w:sz w:val="28"/>
        </w:rPr>
      </w:pPr>
    </w:p>
    <w:p w14:paraId="3154B493">
      <w:pPr>
        <w:pStyle w:val="4"/>
        <w:pageBreakBefore w:val="0"/>
        <w:widowControl w:val="0"/>
        <w:kinsoku/>
        <w:wordWrap/>
        <w:overflowPunct/>
        <w:topLinePunct w:val="0"/>
        <w:autoSpaceDE/>
        <w:autoSpaceDN/>
        <w:bidi w:val="0"/>
        <w:spacing w:line="590" w:lineRule="exact"/>
        <w:ind w:left="0" w:leftChars="0"/>
        <w:textAlignment w:val="auto"/>
        <w:rPr>
          <w:rFonts w:hint="default" w:ascii="Times New Roman" w:hAnsi="Times New Roman" w:eastAsia="方正仿宋_GBK" w:cs="Times New Roman"/>
          <w:snapToGrid w:val="0"/>
          <w:color w:val="000000"/>
          <w:spacing w:val="3"/>
          <w:kern w:val="0"/>
          <w:sz w:val="28"/>
          <w:szCs w:val="28"/>
        </w:rPr>
      </w:pPr>
    </w:p>
    <w:p w14:paraId="7E9B794B">
      <w:pPr>
        <w:pageBreakBefore w:val="0"/>
        <w:widowControl w:val="0"/>
        <w:kinsoku/>
        <w:wordWrap/>
        <w:overflowPunct/>
        <w:topLinePunct w:val="0"/>
        <w:autoSpaceDE/>
        <w:autoSpaceDN/>
        <w:bidi w:val="0"/>
        <w:spacing w:line="590" w:lineRule="exact"/>
        <w:ind w:left="0" w:leftChars="0"/>
        <w:textAlignment w:val="auto"/>
        <w:rPr>
          <w:rFonts w:hint="default" w:ascii="Times New Roman" w:hAnsi="Times New Roman" w:eastAsia="方正仿宋_GBK" w:cs="Times New Roman"/>
        </w:rPr>
      </w:pPr>
    </w:p>
    <w:p w14:paraId="76C0630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_GBK" w:cs="Times New Roman"/>
          <w:sz w:val="52"/>
          <w:szCs w:val="52"/>
          <w:lang w:val="en-US" w:eastAsia="zh-CN"/>
        </w:rPr>
      </w:pPr>
      <w:r>
        <w:rPr>
          <w:rFonts w:hint="default" w:ascii="Times New Roman" w:hAnsi="Times New Roman" w:eastAsia="方正小标宋_GBK" w:cs="Times New Roman"/>
          <w:sz w:val="52"/>
          <w:szCs w:val="52"/>
          <w:lang w:val="en-US" w:eastAsia="zh-CN"/>
        </w:rPr>
        <w:t>池州市国民经济和社会发展</w:t>
      </w:r>
    </w:p>
    <w:p w14:paraId="0422398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仿宋_GBK" w:cs="Times New Roman"/>
          <w:bCs/>
          <w:sz w:val="52"/>
          <w:szCs w:val="52"/>
        </w:rPr>
      </w:pPr>
      <w:r>
        <w:rPr>
          <w:rFonts w:hint="default" w:ascii="Times New Roman" w:hAnsi="Times New Roman" w:eastAsia="方正小标宋_GBK" w:cs="Times New Roman"/>
          <w:sz w:val="52"/>
          <w:szCs w:val="52"/>
          <w:lang w:val="en-US" w:eastAsia="zh-CN"/>
        </w:rPr>
        <w:t>第十五个五年规划纲要</w:t>
      </w:r>
    </w:p>
    <w:p w14:paraId="23134EA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2026年1月29日池州市第五届</w:t>
      </w:r>
    </w:p>
    <w:p w14:paraId="083306F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人民代表大会第五次会议批准）</w:t>
      </w:r>
    </w:p>
    <w:p w14:paraId="6B2DBDBC">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48"/>
          <w:szCs w:val="48"/>
          <w:lang w:eastAsia="zh-CN"/>
        </w:rPr>
      </w:pPr>
    </w:p>
    <w:p w14:paraId="70EF4D2C">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rPr>
          <w:rFonts w:hint="default" w:ascii="Times New Roman" w:hAnsi="Times New Roman" w:eastAsia="方正仿宋_GBK" w:cs="Times New Roman"/>
          <w:color w:val="auto"/>
          <w:sz w:val="40"/>
          <w:szCs w:val="40"/>
        </w:rPr>
      </w:pPr>
    </w:p>
    <w:p w14:paraId="7FC425E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259793B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421B1E1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1583065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2FB50C5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75AF6512">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rPr>
      </w:pPr>
    </w:p>
    <w:p w14:paraId="3A1CD87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32"/>
          <w:szCs w:val="32"/>
        </w:rPr>
      </w:pPr>
    </w:p>
    <w:p w14:paraId="55F20657">
      <w:pPr>
        <w:pStyle w:val="12"/>
        <w:pageBreakBefore w:val="0"/>
        <w:kinsoku/>
        <w:wordWrap/>
        <w:overflowPunct/>
        <w:topLinePunct w:val="0"/>
        <w:autoSpaceDE/>
        <w:autoSpaceDN/>
        <w:bidi w:val="0"/>
        <w:spacing w:before="0" w:after="0" w:afterLines="0" w:line="590" w:lineRule="exact"/>
        <w:ind w:left="0" w:leftChars="0"/>
        <w:rPr>
          <w:rFonts w:hint="default" w:ascii="Times New Roman" w:hAnsi="Times New Roman" w:eastAsia="方正仿宋_GBK" w:cs="Times New Roman"/>
        </w:rPr>
      </w:pPr>
    </w:p>
    <w:p w14:paraId="6473D2E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sz w:val="36"/>
          <w:szCs w:val="36"/>
        </w:rPr>
      </w:pPr>
    </w:p>
    <w:p w14:paraId="794AC02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sz w:val="36"/>
          <w:szCs w:val="36"/>
        </w:rPr>
      </w:pPr>
      <w:r>
        <w:rPr>
          <w:rFonts w:hint="default" w:ascii="Times New Roman" w:hAnsi="Times New Roman" w:eastAsia="方正仿宋_GBK" w:cs="Times New Roman"/>
          <w:sz w:val="36"/>
          <w:szCs w:val="36"/>
        </w:rPr>
        <w:t>202</w:t>
      </w:r>
      <w:r>
        <w:rPr>
          <w:rFonts w:hint="default" w:ascii="Times New Roman" w:hAnsi="Times New Roman" w:eastAsia="方正仿宋_GBK" w:cs="Times New Roman"/>
          <w:sz w:val="36"/>
          <w:szCs w:val="36"/>
          <w:lang w:val="en-US" w:eastAsia="zh-CN"/>
        </w:rPr>
        <w:t>6</w:t>
      </w:r>
      <w:r>
        <w:rPr>
          <w:rFonts w:hint="default" w:ascii="Times New Roman" w:hAnsi="Times New Roman" w:eastAsia="方正仿宋_GBK" w:cs="Times New Roman"/>
          <w:sz w:val="36"/>
          <w:szCs w:val="36"/>
        </w:rPr>
        <w:t>年</w:t>
      </w:r>
      <w:r>
        <w:rPr>
          <w:rFonts w:hint="default" w:ascii="Times New Roman" w:hAnsi="Times New Roman" w:eastAsia="方正仿宋_GBK" w:cs="Times New Roman"/>
          <w:sz w:val="36"/>
          <w:szCs w:val="36"/>
          <w:lang w:val="en-US" w:eastAsia="zh-CN"/>
        </w:rPr>
        <w:t>5</w:t>
      </w:r>
      <w:r>
        <w:rPr>
          <w:rFonts w:hint="default" w:ascii="Times New Roman" w:hAnsi="Times New Roman" w:eastAsia="方正仿宋_GBK" w:cs="Times New Roman"/>
          <w:sz w:val="36"/>
          <w:szCs w:val="36"/>
        </w:rPr>
        <w:t>月</w:t>
      </w:r>
    </w:p>
    <w:p w14:paraId="317BABF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44"/>
          <w:szCs w:val="52"/>
        </w:rPr>
        <w:sectPr>
          <w:footerReference r:id="rId4" w:type="default"/>
          <w:pgSz w:w="11906" w:h="16838"/>
          <w:pgMar w:top="1871" w:right="1502" w:bottom="1587" w:left="1502" w:header="851" w:footer="1417" w:gutter="0"/>
          <w:pgNumType w:fmt="decimal"/>
          <w:cols w:space="720" w:num="1"/>
          <w:rtlGutter w:val="0"/>
          <w:docGrid w:type="lines" w:linePitch="312" w:charSpace="0"/>
        </w:sectPr>
      </w:pPr>
    </w:p>
    <w:p w14:paraId="3D3D5D19">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44"/>
          <w:szCs w:val="52"/>
        </w:rPr>
      </w:pPr>
    </w:p>
    <w:p w14:paraId="3D93963C">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44"/>
          <w:szCs w:val="52"/>
          <w:lang w:val="en-US" w:eastAsia="zh-CN"/>
        </w:rPr>
      </w:pPr>
      <w:r>
        <w:rPr>
          <w:rFonts w:hint="default" w:ascii="Times New Roman" w:hAnsi="Times New Roman" w:eastAsia="方正小标宋_GBK" w:cs="Times New Roman"/>
          <w:sz w:val="44"/>
          <w:szCs w:val="44"/>
          <w:lang w:val="en-US" w:eastAsia="zh-CN"/>
        </w:rPr>
        <w:t>目    录</w:t>
      </w:r>
      <w:r>
        <w:rPr>
          <w:rFonts w:hint="default" w:ascii="Times New Roman" w:hAnsi="Times New Roman" w:eastAsia="方正仿宋_GBK" w:cs="Times New Roman"/>
          <w:color w:val="auto"/>
          <w:sz w:val="44"/>
          <w:szCs w:val="52"/>
          <w:lang w:val="en-US" w:eastAsia="zh-CN"/>
        </w:rPr>
        <w:t xml:space="preserve"> </w:t>
      </w:r>
    </w:p>
    <w:p w14:paraId="68892E48">
      <w:pPr>
        <w:pStyle w:val="9"/>
        <w:keepNext w:val="0"/>
        <w:keepLines w:val="0"/>
        <w:pageBreakBefore w:val="0"/>
        <w:widowControl w:val="0"/>
        <w:tabs>
          <w:tab w:val="right" w:leader="dot" w:pos="9298"/>
        </w:tabs>
        <w:kinsoku/>
        <w:wordWrap/>
        <w:overflowPunct/>
        <w:topLinePunct w:val="0"/>
        <w:autoSpaceDE/>
        <w:autoSpaceDN/>
        <w:bidi w:val="0"/>
        <w:adjustRightInd/>
        <w:snapToGrid/>
        <w:spacing w:line="590" w:lineRule="exact"/>
        <w:ind w:left="0" w:leftChars="0"/>
        <w:textAlignment w:val="auto"/>
        <w:outlineLvl w:val="9"/>
        <w:rPr>
          <w:rFonts w:hint="default" w:ascii="Times New Roman" w:hAnsi="Times New Roman" w:eastAsia="方正仿宋_GBK" w:cs="Times New Roman"/>
          <w:color w:val="auto"/>
          <w:sz w:val="28"/>
          <w:szCs w:val="28"/>
        </w:rPr>
      </w:pPr>
    </w:p>
    <w:p w14:paraId="720CDB29">
      <w:pPr>
        <w:pStyle w:val="9"/>
        <w:pageBreakBefore w:val="0"/>
        <w:tabs>
          <w:tab w:val="left" w:pos="1280"/>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bCs/>
          <w:sz w:val="32"/>
          <w:szCs w:val="32"/>
          <w:lang w:val="en-US" w:eastAsia="zh-CN"/>
        </w:rPr>
      </w:pPr>
      <w:r>
        <w:rPr>
          <w:rFonts w:hint="default" w:ascii="Times New Roman" w:hAnsi="Times New Roman" w:eastAsia="方正仿宋_GBK" w:cs="Times New Roman"/>
          <w:color w:val="auto"/>
          <w:sz w:val="28"/>
          <w:szCs w:val="28"/>
        </w:rPr>
        <w:fldChar w:fldCharType="begin"/>
      </w:r>
      <w:r>
        <w:rPr>
          <w:rFonts w:hint="default" w:ascii="Times New Roman" w:hAnsi="Times New Roman" w:eastAsia="方正仿宋_GBK" w:cs="Times New Roman"/>
          <w:color w:val="auto"/>
          <w:sz w:val="28"/>
          <w:szCs w:val="28"/>
        </w:rPr>
        <w:instrText xml:space="preserve">TOC \o "1-3" \h \u </w:instrText>
      </w:r>
      <w:r>
        <w:rPr>
          <w:rFonts w:hint="default" w:ascii="Times New Roman" w:hAnsi="Times New Roman" w:eastAsia="方正仿宋_GBK" w:cs="Times New Roman"/>
          <w:color w:val="auto"/>
          <w:sz w:val="28"/>
          <w:szCs w:val="28"/>
        </w:rPr>
        <w:fldChar w:fldCharType="separate"/>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_Toc15131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rPr>
        <w:t xml:space="preserve">第一篇 </w:t>
      </w:r>
      <w:r>
        <w:rPr>
          <w:rFonts w:hint="default" w:ascii="Times New Roman" w:hAnsi="Times New Roman" w:eastAsia="方正小标宋_GBK" w:cs="Times New Roman"/>
          <w:bCs/>
          <w:szCs w:val="44"/>
          <w:lang w:val="en-US" w:eastAsia="zh-CN"/>
        </w:rPr>
        <w:t xml:space="preserve"> 高水平建设经济社会发展全面绿色</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_Toc19277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转型示范区</w:t>
      </w:r>
    </w:p>
    <w:p w14:paraId="72D95759">
      <w:pPr>
        <w:pStyle w:val="9"/>
        <w:pageBreakBefore w:val="0"/>
        <w:tabs>
          <w:tab w:val="left" w:pos="1280"/>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bCs/>
          <w:szCs w:val="44"/>
          <w:lang w:val="en-US" w:eastAsia="zh-CN"/>
        </w:rPr>
        <w:t>奋力谱写</w:t>
      </w:r>
      <w:r>
        <w:rPr>
          <w:rFonts w:hint="default" w:ascii="Times New Roman" w:hAnsi="Times New Roman" w:eastAsia="方正小标宋_GBK" w:cs="Times New Roman"/>
          <w:bCs/>
          <w:szCs w:val="44"/>
        </w:rPr>
        <w:t>中国式</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_Toc20803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rPr>
        <w:t>现代化池州</w:t>
      </w:r>
      <w:r>
        <w:rPr>
          <w:rFonts w:hint="default" w:ascii="Times New Roman" w:hAnsi="Times New Roman" w:eastAsia="方正小标宋_GBK" w:cs="Times New Roman"/>
          <w:bCs/>
          <w:szCs w:val="44"/>
          <w:lang w:val="en-US" w:eastAsia="zh-CN"/>
        </w:rPr>
        <w:t>篇章</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_Toc20803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9</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4AC4EADD">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kern w:val="2"/>
          <w:sz w:val="21"/>
          <w:szCs w:val="24"/>
          <w:lang w:val="en-US" w:eastAsia="zh-CN" w:bidi="ar-SA"/>
        </w:rPr>
      </w:pPr>
      <w:r>
        <w:rPr>
          <w:rFonts w:hint="default" w:ascii="Times New Roman" w:hAnsi="Times New Roman" w:eastAsia="方正黑体_GBK" w:cs="Times New Roman"/>
          <w:kern w:val="2"/>
          <w:sz w:val="21"/>
          <w:szCs w:val="24"/>
          <w:lang w:val="en-US" w:eastAsia="zh-CN" w:bidi="ar-SA"/>
        </w:rPr>
        <w:fldChar w:fldCharType="begin"/>
      </w:r>
      <w:r>
        <w:rPr>
          <w:rFonts w:hint="default" w:ascii="Times New Roman" w:hAnsi="Times New Roman" w:eastAsia="方正黑体_GBK" w:cs="Times New Roman"/>
          <w:kern w:val="2"/>
          <w:sz w:val="21"/>
          <w:szCs w:val="24"/>
          <w:lang w:val="en-US" w:eastAsia="zh-CN" w:bidi="ar-SA"/>
        </w:rPr>
        <w:instrText xml:space="preserve"> HYPERLINK \l _Toc24049 </w:instrText>
      </w:r>
      <w:r>
        <w:rPr>
          <w:rFonts w:hint="default" w:ascii="Times New Roman" w:hAnsi="Times New Roman" w:eastAsia="方正黑体_GBK" w:cs="Times New Roman"/>
          <w:kern w:val="2"/>
          <w:sz w:val="21"/>
          <w:szCs w:val="24"/>
          <w:lang w:val="en-US" w:eastAsia="zh-CN" w:bidi="ar-SA"/>
        </w:rPr>
        <w:fldChar w:fldCharType="separate"/>
      </w:r>
      <w:r>
        <w:rPr>
          <w:rFonts w:hint="default" w:ascii="Times New Roman" w:hAnsi="Times New Roman" w:eastAsia="方正黑体_GBK" w:cs="Times New Roman"/>
          <w:kern w:val="2"/>
          <w:sz w:val="21"/>
          <w:szCs w:val="24"/>
          <w:lang w:val="en-US" w:eastAsia="zh-CN" w:bidi="ar-SA"/>
        </w:rPr>
        <w:t>第一章  发展基础</w:t>
      </w:r>
      <w:r>
        <w:rPr>
          <w:rFonts w:hint="default" w:ascii="Times New Roman" w:hAnsi="Times New Roman" w:eastAsia="方正黑体_GBK" w:cs="Times New Roman"/>
          <w:kern w:val="2"/>
          <w:sz w:val="21"/>
          <w:szCs w:val="24"/>
          <w:lang w:val="en-US" w:eastAsia="zh-CN" w:bidi="ar-SA"/>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_Toc24049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9</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黑体_GBK" w:cs="Times New Roman"/>
          <w:kern w:val="2"/>
          <w:sz w:val="21"/>
          <w:szCs w:val="24"/>
          <w:lang w:val="en-US" w:eastAsia="zh-CN" w:bidi="ar-SA"/>
        </w:rPr>
        <w:fldChar w:fldCharType="end"/>
      </w:r>
    </w:p>
    <w:p w14:paraId="330AED9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szCs w:val="28"/>
        </w:rPr>
        <w:instrText xml:space="preserve"> HYPERLINK \l _Toc21927 </w:instrText>
      </w:r>
      <w:r>
        <w:rPr>
          <w:rFonts w:hint="default" w:ascii="Times New Roman" w:hAnsi="Times New Roman" w:eastAsia="方正黑体_GBK" w:cs="Times New Roman"/>
          <w:szCs w:val="28"/>
        </w:rPr>
        <w:fldChar w:fldCharType="separate"/>
      </w:r>
      <w:r>
        <w:rPr>
          <w:rFonts w:hint="default" w:ascii="Times New Roman" w:hAnsi="Times New Roman" w:eastAsia="方正黑体_GBK" w:cs="Times New Roman"/>
          <w:bCs w:val="0"/>
        </w:rPr>
        <w:t xml:space="preserve">第二章 </w:t>
      </w:r>
      <w:r>
        <w:rPr>
          <w:rFonts w:hint="default" w:ascii="Times New Roman" w:hAnsi="Times New Roman" w:eastAsia="方正黑体_GBK" w:cs="Times New Roman"/>
          <w:bCs w:val="0"/>
          <w:lang w:val="en-US" w:eastAsia="zh-CN"/>
        </w:rPr>
        <w:t xml:space="preserve"> 面临形势</w:t>
      </w:r>
      <w:r>
        <w:rPr>
          <w:rFonts w:hint="default" w:ascii="Times New Roman" w:hAnsi="Times New Roman" w:eastAsia="方正黑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_Toc21927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13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184DC4A5">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szCs w:val="28"/>
        </w:rPr>
        <w:instrText xml:space="preserve"> HYPERLINK \l _Toc26865 </w:instrText>
      </w:r>
      <w:r>
        <w:rPr>
          <w:rFonts w:hint="default" w:ascii="Times New Roman" w:hAnsi="Times New Roman" w:eastAsia="方正黑体_GBK" w:cs="Times New Roman"/>
          <w:szCs w:val="28"/>
        </w:rPr>
        <w:fldChar w:fldCharType="separate"/>
      </w:r>
      <w:r>
        <w:rPr>
          <w:rFonts w:hint="default" w:ascii="Times New Roman" w:hAnsi="Times New Roman" w:eastAsia="方正黑体_GBK" w:cs="Times New Roman"/>
          <w:bCs w:val="0"/>
        </w:rPr>
        <w:t xml:space="preserve">第三章 </w:t>
      </w:r>
      <w:r>
        <w:rPr>
          <w:rFonts w:hint="default" w:ascii="Times New Roman" w:hAnsi="Times New Roman" w:eastAsia="方正黑体_GBK" w:cs="Times New Roman"/>
          <w:bCs w:val="0"/>
          <w:lang w:val="en-US" w:eastAsia="zh-CN"/>
        </w:rPr>
        <w:t xml:space="preserve"> </w:t>
      </w:r>
      <w:r>
        <w:rPr>
          <w:rFonts w:hint="default" w:ascii="Times New Roman" w:hAnsi="Times New Roman" w:eastAsia="方正黑体_GBK" w:cs="Times New Roman"/>
          <w:bCs w:val="0"/>
        </w:rPr>
        <w:t>指导思想</w:t>
      </w:r>
      <w:r>
        <w:rPr>
          <w:rFonts w:hint="default" w:ascii="Times New Roman" w:hAnsi="Times New Roman" w:eastAsia="方正黑体_GBK" w:cs="Times New Roman"/>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_Toc26865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15</w:t>
      </w:r>
      <w:r>
        <w:rPr>
          <w:rFonts w:hint="default" w:ascii="Times New Roman" w:hAnsi="Times New Roman" w:eastAsia="方正黑体_GBK" w:cs="Times New Roman"/>
          <w:sz w:val="32"/>
          <w:szCs w:val="32"/>
        </w:rPr>
        <w:fldChar w:fldCharType="end"/>
      </w:r>
      <w:r>
        <w:rPr>
          <w:rFonts w:hint="default" w:ascii="Times New Roman" w:hAnsi="Times New Roman" w:eastAsia="方正黑体_GBK" w:cs="Times New Roman"/>
          <w:color w:val="auto"/>
          <w:szCs w:val="28"/>
        </w:rPr>
        <w:fldChar w:fldCharType="end"/>
      </w:r>
    </w:p>
    <w:p w14:paraId="56C9D62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szCs w:val="28"/>
        </w:rPr>
        <w:instrText xml:space="preserve"> HYPERLINK \l _Toc1215 </w:instrText>
      </w:r>
      <w:r>
        <w:rPr>
          <w:rFonts w:hint="default" w:ascii="Times New Roman" w:hAnsi="Times New Roman" w:eastAsia="方正黑体_GBK" w:cs="Times New Roman"/>
          <w:szCs w:val="28"/>
        </w:rPr>
        <w:fldChar w:fldCharType="separate"/>
      </w:r>
      <w:r>
        <w:rPr>
          <w:rFonts w:hint="default" w:ascii="Times New Roman" w:hAnsi="Times New Roman" w:eastAsia="方正黑体_GBK" w:cs="Times New Roman"/>
          <w:bCs w:val="0"/>
        </w:rPr>
        <w:t xml:space="preserve">第四章 </w:t>
      </w:r>
      <w:r>
        <w:rPr>
          <w:rFonts w:hint="default" w:ascii="Times New Roman" w:hAnsi="Times New Roman" w:eastAsia="方正黑体_GBK" w:cs="Times New Roman"/>
          <w:bCs w:val="0"/>
          <w:lang w:val="en-US" w:eastAsia="zh-CN"/>
        </w:rPr>
        <w:t xml:space="preserve"> </w:t>
      </w:r>
      <w:r>
        <w:rPr>
          <w:rFonts w:hint="default" w:ascii="Times New Roman" w:hAnsi="Times New Roman" w:eastAsia="方正黑体_GBK" w:cs="Times New Roman"/>
          <w:bCs w:val="0"/>
        </w:rPr>
        <w:t>主要目标</w:t>
      </w:r>
      <w:r>
        <w:rPr>
          <w:rFonts w:hint="default" w:ascii="Times New Roman" w:hAnsi="Times New Roman" w:eastAsia="方正黑体_GBK" w:cs="Times New Roman"/>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_Toc1215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17</w:t>
      </w:r>
      <w:r>
        <w:rPr>
          <w:rFonts w:hint="default" w:ascii="Times New Roman" w:hAnsi="Times New Roman" w:eastAsia="方正黑体_GBK" w:cs="Times New Roman"/>
          <w:sz w:val="32"/>
          <w:szCs w:val="32"/>
        </w:rPr>
        <w:fldChar w:fldCharType="end"/>
      </w:r>
      <w:r>
        <w:rPr>
          <w:rFonts w:hint="default" w:ascii="Times New Roman" w:hAnsi="Times New Roman" w:eastAsia="方正黑体_GBK" w:cs="Times New Roman"/>
          <w:color w:val="auto"/>
          <w:szCs w:val="28"/>
        </w:rPr>
        <w:fldChar w:fldCharType="end"/>
      </w:r>
    </w:p>
    <w:p w14:paraId="6C901D66">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bCs/>
          <w:sz w:val="32"/>
          <w:szCs w:val="32"/>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_Toc8581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第二篇  深入实施产业强市战略</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_Toc26387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加快构建体现池州特色</w:t>
      </w:r>
      <w:bookmarkStart w:id="94" w:name="_GoBack"/>
      <w:bookmarkEnd w:id="94"/>
    </w:p>
    <w:p w14:paraId="098709C7">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bCs/>
          <w:szCs w:val="44"/>
          <w:lang w:val="en-US" w:eastAsia="zh-CN"/>
        </w:rPr>
        <w:t>的现代化产业体系</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_Toc26387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301C6ED6">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_Toc15740 </w:instrText>
      </w:r>
      <w:r>
        <w:rPr>
          <w:rFonts w:hint="default" w:ascii="Times New Roman" w:hAnsi="Times New Roman" w:eastAsia="方正小标宋_GBK" w:cs="Times New Roman"/>
          <w:szCs w:val="28"/>
        </w:rPr>
        <w:fldChar w:fldCharType="separate"/>
      </w:r>
      <w:r>
        <w:rPr>
          <w:rFonts w:hint="default" w:ascii="Times New Roman" w:hAnsi="Times New Roman" w:eastAsia="方正黑体_GBK" w:cs="Times New Roman"/>
          <w:color w:val="auto"/>
          <w:szCs w:val="28"/>
        </w:rPr>
        <w:t xml:space="preserve">第五章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大力推动先进制造业集群发展</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_Toc15740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26348442">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_Toc5365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 xml:space="preserve">第一节 </w:t>
      </w:r>
      <w:r>
        <w:rPr>
          <w:rFonts w:hint="default" w:ascii="Times New Roman" w:hAnsi="Times New Roman" w:eastAsia="方正楷体_GBK" w:cs="Times New Roman"/>
          <w:szCs w:val="40"/>
          <w:lang w:val="en-US" w:eastAsia="zh-CN"/>
        </w:rPr>
        <w:t xml:space="preserve"> </w:t>
      </w:r>
      <w:r>
        <w:rPr>
          <w:rFonts w:hint="default" w:ascii="Times New Roman" w:hAnsi="Times New Roman" w:eastAsia="方正楷体_GBK" w:cs="Times New Roman"/>
          <w:szCs w:val="40"/>
        </w:rPr>
        <w:t>做强做大半导体产业集群</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_Toc5365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652375D6">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_Toc20119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 xml:space="preserve">第二节 </w:t>
      </w:r>
      <w:r>
        <w:rPr>
          <w:rFonts w:hint="default" w:ascii="Times New Roman" w:hAnsi="Times New Roman" w:eastAsia="方正楷体_GBK" w:cs="Times New Roman"/>
          <w:szCs w:val="40"/>
          <w:lang w:val="en-US" w:eastAsia="zh-CN"/>
        </w:rPr>
        <w:t xml:space="preserve"> </w:t>
      </w:r>
      <w:r>
        <w:rPr>
          <w:rFonts w:hint="default" w:ascii="Times New Roman" w:hAnsi="Times New Roman" w:eastAsia="方正楷体_GBK" w:cs="Times New Roman"/>
          <w:szCs w:val="40"/>
        </w:rPr>
        <w:t>提质升级新材料产业集群</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_Toc20119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24</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3E18B395">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_Toc12538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 xml:space="preserve">第三节 </w:t>
      </w:r>
      <w:r>
        <w:rPr>
          <w:rFonts w:hint="default" w:ascii="Times New Roman" w:hAnsi="Times New Roman" w:eastAsia="方正楷体_GBK" w:cs="Times New Roman"/>
          <w:szCs w:val="40"/>
          <w:lang w:val="en-US" w:eastAsia="zh-CN"/>
        </w:rPr>
        <w:t xml:space="preserve"> </w:t>
      </w:r>
      <w:r>
        <w:rPr>
          <w:rFonts w:hint="default" w:ascii="Times New Roman" w:hAnsi="Times New Roman" w:eastAsia="方正楷体_GBK" w:cs="Times New Roman"/>
          <w:szCs w:val="40"/>
        </w:rPr>
        <w:t>做特做优高端装备制造产业集群</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_Toc12538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25</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132B94DC">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_Toc11688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第</w:t>
      </w:r>
      <w:r>
        <w:rPr>
          <w:rFonts w:hint="default" w:ascii="Times New Roman" w:hAnsi="Times New Roman" w:eastAsia="方正楷体_GBK" w:cs="Times New Roman"/>
          <w:szCs w:val="40"/>
          <w:lang w:val="en-US" w:eastAsia="zh-CN"/>
        </w:rPr>
        <w:t>四</w:t>
      </w:r>
      <w:r>
        <w:rPr>
          <w:rFonts w:hint="default" w:ascii="Times New Roman" w:hAnsi="Times New Roman" w:eastAsia="方正楷体_GBK" w:cs="Times New Roman"/>
          <w:szCs w:val="40"/>
        </w:rPr>
        <w:t xml:space="preserve">节 </w:t>
      </w:r>
      <w:r>
        <w:rPr>
          <w:rFonts w:hint="default" w:ascii="Times New Roman" w:hAnsi="Times New Roman" w:eastAsia="方正楷体_GBK" w:cs="Times New Roman"/>
          <w:szCs w:val="40"/>
          <w:lang w:val="en-US" w:eastAsia="zh-CN"/>
        </w:rPr>
        <w:t xml:space="preserve"> 加快发展商业航天和</w:t>
      </w:r>
      <w:r>
        <w:rPr>
          <w:rFonts w:hint="default" w:ascii="Times New Roman" w:hAnsi="Times New Roman" w:eastAsia="方正楷体_GBK" w:cs="Times New Roman"/>
          <w:szCs w:val="40"/>
          <w:lang w:eastAsia="zh-CN"/>
        </w:rPr>
        <w:t>低空经济</w:t>
      </w:r>
      <w:r>
        <w:rPr>
          <w:rFonts w:hint="default" w:ascii="Times New Roman" w:hAnsi="Times New Roman" w:eastAsia="方正楷体_GBK" w:cs="Times New Roman"/>
          <w:szCs w:val="40"/>
          <w:lang w:val="en-US" w:eastAsia="zh-CN"/>
        </w:rPr>
        <w:t>产业</w:t>
      </w:r>
      <w:r>
        <w:rPr>
          <w:rFonts w:hint="default" w:ascii="Times New Roman" w:hAnsi="Times New Roman" w:eastAsia="方正楷体_GBK" w:cs="Times New Roman"/>
        </w:rPr>
        <w:tab/>
      </w:r>
      <w:r>
        <w:rPr>
          <w:rFonts w:hint="default" w:ascii="Times New Roman" w:hAnsi="Times New Roman" w:eastAsia="方正楷体_GBK" w:cs="Times New Roman"/>
        </w:rPr>
        <w:fldChar w:fldCharType="begin"/>
      </w:r>
      <w:r>
        <w:rPr>
          <w:rFonts w:hint="default" w:ascii="Times New Roman" w:hAnsi="Times New Roman" w:eastAsia="方正楷体_GBK" w:cs="Times New Roman"/>
        </w:rPr>
        <w:instrText xml:space="preserve"> PAGEREF _Toc11688 </w:instrText>
      </w:r>
      <w:r>
        <w:rPr>
          <w:rFonts w:hint="default" w:ascii="Times New Roman" w:hAnsi="Times New Roman" w:eastAsia="方正楷体_GBK" w:cs="Times New Roman"/>
        </w:rPr>
        <w:fldChar w:fldCharType="separate"/>
      </w:r>
      <w:r>
        <w:rPr>
          <w:rFonts w:hint="default" w:ascii="Times New Roman" w:hAnsi="Times New Roman" w:eastAsia="方正黑体_GBK" w:cs="Times New Roman"/>
          <w:kern w:val="2"/>
          <w:sz w:val="32"/>
          <w:szCs w:val="32"/>
          <w:lang w:val="en-US" w:eastAsia="zh-CN" w:bidi="ar-SA"/>
        </w:rPr>
        <w:t>26</w:t>
      </w:r>
      <w:r>
        <w:rPr>
          <w:rFonts w:hint="default" w:ascii="Times New Roman" w:hAnsi="Times New Roman" w:eastAsia="方正楷体_GBK" w:cs="Times New Roman"/>
        </w:rPr>
        <w:fldChar w:fldCharType="end"/>
      </w:r>
      <w:r>
        <w:rPr>
          <w:rFonts w:hint="default" w:ascii="Times New Roman" w:hAnsi="Times New Roman" w:eastAsia="方正楷体_GBK" w:cs="Times New Roman"/>
          <w:color w:val="auto"/>
          <w:szCs w:val="28"/>
        </w:rPr>
        <w:fldChar w:fldCharType="end"/>
      </w:r>
    </w:p>
    <w:p w14:paraId="33969568">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_Toc5900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第</w:t>
      </w:r>
      <w:r>
        <w:rPr>
          <w:rFonts w:hint="default" w:ascii="Times New Roman" w:hAnsi="Times New Roman" w:eastAsia="方正楷体_GBK" w:cs="Times New Roman"/>
          <w:szCs w:val="40"/>
          <w:lang w:val="en-US" w:eastAsia="zh-CN"/>
        </w:rPr>
        <w:t>五</w:t>
      </w:r>
      <w:r>
        <w:rPr>
          <w:rFonts w:hint="default" w:ascii="Times New Roman" w:hAnsi="Times New Roman" w:eastAsia="方正楷体_GBK" w:cs="Times New Roman"/>
          <w:szCs w:val="40"/>
        </w:rPr>
        <w:t xml:space="preserve">节 </w:t>
      </w:r>
      <w:r>
        <w:rPr>
          <w:rFonts w:hint="default" w:ascii="Times New Roman" w:hAnsi="Times New Roman" w:eastAsia="方正楷体_GBK" w:cs="Times New Roman"/>
          <w:szCs w:val="40"/>
          <w:lang w:val="en-US" w:eastAsia="zh-CN"/>
        </w:rPr>
        <w:t xml:space="preserve"> </w:t>
      </w:r>
      <w:r>
        <w:rPr>
          <w:rFonts w:hint="default" w:ascii="Times New Roman" w:hAnsi="Times New Roman" w:eastAsia="方正楷体_GBK" w:cs="Times New Roman"/>
          <w:szCs w:val="40"/>
        </w:rPr>
        <w:t>加快传统产业提质升级</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_Toc5900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66DBC5E8">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_Toc7110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rPr>
        <w:t>第</w:t>
      </w:r>
      <w:r>
        <w:rPr>
          <w:rFonts w:hint="default" w:ascii="Times New Roman" w:hAnsi="Times New Roman" w:eastAsia="方正楷体_GBK" w:cs="Times New Roman"/>
          <w:szCs w:val="40"/>
          <w:lang w:val="en-US" w:eastAsia="zh-CN"/>
        </w:rPr>
        <w:t>六</w:t>
      </w:r>
      <w:r>
        <w:rPr>
          <w:rFonts w:hint="default" w:ascii="Times New Roman" w:hAnsi="Times New Roman" w:eastAsia="方正楷体_GBK" w:cs="Times New Roman"/>
          <w:szCs w:val="40"/>
        </w:rPr>
        <w:t xml:space="preserve">节 </w:t>
      </w:r>
      <w:r>
        <w:rPr>
          <w:rFonts w:hint="default" w:ascii="Times New Roman" w:hAnsi="Times New Roman" w:eastAsia="方正楷体_GBK" w:cs="Times New Roman"/>
          <w:szCs w:val="40"/>
          <w:lang w:val="en-US" w:eastAsia="zh-CN"/>
        </w:rPr>
        <w:t xml:space="preserve"> 前瞻布局</w:t>
      </w:r>
      <w:r>
        <w:rPr>
          <w:rFonts w:hint="default" w:ascii="Times New Roman" w:hAnsi="Times New Roman" w:eastAsia="方正楷体_GBK" w:cs="Times New Roman"/>
          <w:szCs w:val="40"/>
        </w:rPr>
        <w:t>未来产业</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_Toc7110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22C31058">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小标宋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szCs w:val="28"/>
        </w:rPr>
        <w:instrText xml:space="preserve"> HYPERLINK \l _Toc27990 </w:instrText>
      </w:r>
      <w:r>
        <w:rPr>
          <w:rFonts w:hint="default" w:ascii="Times New Roman" w:hAnsi="Times New Roman" w:eastAsia="方正楷体_GBK" w:cs="Times New Roman"/>
          <w:szCs w:val="28"/>
        </w:rPr>
        <w:fldChar w:fldCharType="separate"/>
      </w:r>
      <w:r>
        <w:rPr>
          <w:rFonts w:hint="default" w:ascii="Times New Roman" w:hAnsi="Times New Roman" w:eastAsia="方正楷体_GBK" w:cs="Times New Roman"/>
          <w:szCs w:val="40"/>
          <w:lang w:val="en-US" w:eastAsia="zh-CN"/>
        </w:rPr>
        <w:t>第七节  推进质量标准品牌建设</w:t>
      </w:r>
      <w:r>
        <w:rPr>
          <w:rFonts w:hint="default" w:ascii="Times New Roman" w:hAnsi="Times New Roman" w:eastAsia="方正楷体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_Toc27990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28</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79D58924">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_Toc12827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第六章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推进生产性服务业高质量发展</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_Toc12827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29</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3B98D16E">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_Toc27998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第七章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大力发展数智经济</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_Toc27998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31</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035113EF">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仿宋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_Toc15630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第八章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推动开发区高质量发展</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_Toc15630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32</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3E95AC2E">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bCs/>
          <w:sz w:val="32"/>
          <w:szCs w:val="32"/>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_Toc12031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第三篇  实施创新驱动战略人才兴市战略</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_Toc17886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加快建设高水平</w:t>
      </w:r>
    </w:p>
    <w:p w14:paraId="3CBBACB6">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bCs/>
          <w:szCs w:val="44"/>
          <w:lang w:val="en-US" w:eastAsia="zh-CN"/>
        </w:rPr>
        <w:t>创新型城市</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_Toc17886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35</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74954DDF">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_Toc19489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九</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构建高能级</w:t>
      </w:r>
      <w:r>
        <w:rPr>
          <w:rFonts w:hint="default" w:ascii="Times New Roman" w:hAnsi="Times New Roman" w:eastAsia="方正黑体_GBK" w:cs="Times New Roman"/>
          <w:color w:val="auto"/>
          <w:szCs w:val="28"/>
          <w:lang w:val="en-US" w:eastAsia="zh-CN"/>
        </w:rPr>
        <w:t>科创</w:t>
      </w:r>
      <w:r>
        <w:rPr>
          <w:rFonts w:hint="default" w:ascii="Times New Roman" w:hAnsi="Times New Roman" w:eastAsia="方正黑体_GBK" w:cs="Times New Roman"/>
          <w:color w:val="auto"/>
          <w:szCs w:val="28"/>
        </w:rPr>
        <w:t>平台</w:t>
      </w:r>
      <w:r>
        <w:rPr>
          <w:rFonts w:hint="default" w:ascii="Times New Roman" w:hAnsi="Times New Roman" w:eastAsia="方正黑体_GBK" w:cs="Times New Roman"/>
          <w:color w:val="auto"/>
          <w:szCs w:val="28"/>
          <w:lang w:val="en-US" w:eastAsia="zh-CN"/>
        </w:rPr>
        <w:t>矩阵</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_Toc19489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35</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712C838D">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_Toc26082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十</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强化企业创新主体地位</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_Toc26082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36</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05B232D5">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_Toc11118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第十一章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促进科技成果</w:t>
      </w:r>
      <w:r>
        <w:rPr>
          <w:rFonts w:hint="default" w:ascii="Times New Roman" w:hAnsi="Times New Roman" w:eastAsia="方正黑体_GBK" w:cs="Times New Roman"/>
          <w:color w:val="auto"/>
          <w:szCs w:val="28"/>
          <w:lang w:val="en-US" w:eastAsia="zh-CN"/>
        </w:rPr>
        <w:t>高效</w:t>
      </w:r>
      <w:r>
        <w:rPr>
          <w:rFonts w:hint="default" w:ascii="Times New Roman" w:hAnsi="Times New Roman" w:eastAsia="方正黑体_GBK" w:cs="Times New Roman"/>
          <w:color w:val="auto"/>
          <w:szCs w:val="28"/>
        </w:rPr>
        <w:t>转化</w:t>
      </w:r>
      <w:r>
        <w:rPr>
          <w:rFonts w:hint="default" w:ascii="Times New Roman" w:hAnsi="Times New Roman" w:eastAsia="方正黑体_GBK" w:cs="Times New Roman"/>
          <w:color w:val="auto"/>
          <w:szCs w:val="28"/>
          <w:lang w:val="en-US" w:eastAsia="zh-CN"/>
        </w:rPr>
        <w:t>应用</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_Toc11118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37</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757699FF">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_Toc6416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第十二章 </w:t>
      </w:r>
      <w:r>
        <w:rPr>
          <w:rFonts w:hint="default" w:ascii="Times New Roman" w:hAnsi="Times New Roman" w:eastAsia="方正黑体_GBK" w:cs="Times New Roman"/>
          <w:color w:val="auto"/>
          <w:szCs w:val="28"/>
          <w:lang w:val="en-US" w:eastAsia="zh-CN"/>
        </w:rPr>
        <w:t xml:space="preserve"> 营造良好</w:t>
      </w:r>
      <w:r>
        <w:rPr>
          <w:rFonts w:hint="default" w:ascii="Times New Roman" w:hAnsi="Times New Roman" w:eastAsia="方正黑体_GBK" w:cs="Times New Roman"/>
          <w:color w:val="auto"/>
          <w:szCs w:val="28"/>
        </w:rPr>
        <w:t>创新生态</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_Toc6416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38</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7408448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lang w:val="en-US" w:eastAsia="zh-C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_Toc28999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第十三章 </w:t>
      </w:r>
      <w:r>
        <w:rPr>
          <w:rFonts w:hint="default" w:ascii="Times New Roman" w:hAnsi="Times New Roman" w:eastAsia="方正黑体_GBK" w:cs="Times New Roman"/>
          <w:color w:val="auto"/>
          <w:szCs w:val="28"/>
          <w:lang w:val="en-US" w:eastAsia="zh-CN"/>
        </w:rPr>
        <w:t xml:space="preserve"> 一体</w:t>
      </w:r>
      <w:r>
        <w:rPr>
          <w:rFonts w:hint="default" w:ascii="Times New Roman" w:hAnsi="Times New Roman" w:eastAsia="方正黑体_GBK" w:cs="Times New Roman"/>
          <w:color w:val="auto"/>
          <w:szCs w:val="28"/>
        </w:rPr>
        <w:t>推进教育科技人才发展</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t>4</w:t>
      </w:r>
      <w:r>
        <w:rPr>
          <w:rFonts w:hint="default" w:ascii="Times New Roman" w:hAnsi="Times New Roman" w:eastAsia="方正黑体_GBK" w:cs="Times New Roman"/>
          <w:color w:val="auto"/>
          <w:szCs w:val="28"/>
        </w:rPr>
        <w:fldChar w:fldCharType="end"/>
      </w:r>
      <w:r>
        <w:rPr>
          <w:rFonts w:hint="default" w:ascii="Times New Roman" w:hAnsi="Times New Roman" w:eastAsia="方正楷体_GBK" w:cs="Times New Roman"/>
          <w:kern w:val="2"/>
          <w:sz w:val="32"/>
          <w:szCs w:val="32"/>
          <w:lang w:val="en-US" w:eastAsia="zh-CN" w:bidi="ar-SA"/>
        </w:rPr>
        <w:t>0</w:t>
      </w:r>
    </w:p>
    <w:p w14:paraId="1FAB4368">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bCs/>
          <w:sz w:val="32"/>
          <w:szCs w:val="32"/>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_Toc12667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第四篇  全面落实扩大内需战略</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_Toc20935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积极服务和融入全国</w:t>
      </w:r>
    </w:p>
    <w:p w14:paraId="2050B4BA">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bCs/>
          <w:szCs w:val="44"/>
          <w:lang w:val="en-US" w:eastAsia="zh-CN"/>
        </w:rPr>
        <w:t>统一大市场</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_Toc20935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43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63669FED">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_Toc23516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 xml:space="preserve">第十四章 </w:t>
      </w:r>
      <w:r>
        <w:rPr>
          <w:rFonts w:hint="default" w:ascii="Times New Roman" w:hAnsi="Times New Roman" w:eastAsia="方正黑体_GBK" w:cs="Times New Roman"/>
          <w:color w:val="auto"/>
          <w:szCs w:val="28"/>
          <w:lang w:val="en-US" w:eastAsia="zh-CN"/>
        </w:rPr>
        <w:t xml:space="preserve"> 大力</w:t>
      </w:r>
      <w:r>
        <w:rPr>
          <w:rFonts w:hint="default" w:ascii="Times New Roman" w:hAnsi="Times New Roman" w:eastAsia="方正黑体_GBK" w:cs="Times New Roman"/>
          <w:color w:val="auto"/>
          <w:szCs w:val="28"/>
        </w:rPr>
        <w:t>提振消费</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_Toc23516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43</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7187D45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_Toc5026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lang w:val="en-US" w:eastAsia="zh-CN"/>
        </w:rPr>
        <w:t>第十五章  提高投资质量效益</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_Toc5026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44</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46E80FF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_Toc25967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lang w:val="en-US" w:eastAsia="zh-CN"/>
        </w:rPr>
        <w:t>第十六章  提升招商引资水平</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_Toc25967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47</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067FDEEE">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_Toc21271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十七</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深度</w:t>
      </w:r>
      <w:r>
        <w:rPr>
          <w:rFonts w:hint="default" w:ascii="Times New Roman" w:hAnsi="Times New Roman" w:eastAsia="方正黑体_GBK" w:cs="Times New Roman"/>
          <w:color w:val="auto"/>
          <w:szCs w:val="28"/>
          <w:lang w:val="en-US" w:eastAsia="zh-CN"/>
        </w:rPr>
        <w:t>参与</w:t>
      </w:r>
      <w:r>
        <w:rPr>
          <w:rFonts w:hint="default" w:ascii="Times New Roman" w:hAnsi="Times New Roman" w:eastAsia="方正黑体_GBK" w:cs="Times New Roman"/>
          <w:color w:val="auto"/>
          <w:szCs w:val="28"/>
        </w:rPr>
        <w:t>全国统一大市场</w:t>
      </w:r>
      <w:r>
        <w:rPr>
          <w:rFonts w:hint="default" w:ascii="Times New Roman" w:hAnsi="Times New Roman" w:eastAsia="方正黑体_GBK" w:cs="Times New Roman"/>
          <w:color w:val="auto"/>
          <w:szCs w:val="28"/>
          <w:lang w:val="en-US" w:eastAsia="zh-CN"/>
        </w:rPr>
        <w:t>建设</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_Toc21271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48</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6CDA5DF4">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_Toc13736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第五篇  全面深化重点领域改革</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_Toc19788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增强高质量发展动力</w:t>
      </w:r>
      <w:r>
        <w:rPr>
          <w:rFonts w:hint="default" w:ascii="Times New Roman" w:hAnsi="Times New Roman" w:eastAsia="方正小标宋_GBK" w:cs="Times New Roman"/>
        </w:rPr>
        <w:tab/>
      </w:r>
      <w:r>
        <w:rPr>
          <w:rFonts w:hint="default" w:ascii="Times New Roman" w:hAnsi="Times New Roman" w:eastAsia="方正小标宋_GBK" w:cs="Times New Roman"/>
        </w:rPr>
        <w:fldChar w:fldCharType="begin"/>
      </w:r>
      <w:r>
        <w:rPr>
          <w:rFonts w:hint="default" w:ascii="Times New Roman" w:hAnsi="Times New Roman" w:eastAsia="方正小标宋_GBK" w:cs="Times New Roman"/>
        </w:rPr>
        <w:instrText xml:space="preserve"> PAGEREF _Toc19788 </w:instrText>
      </w:r>
      <w:r>
        <w:rPr>
          <w:rFonts w:hint="default" w:ascii="Times New Roman" w:hAnsi="Times New Roman" w:eastAsia="方正小标宋_GBK" w:cs="Times New Roman"/>
        </w:rPr>
        <w:fldChar w:fldCharType="separate"/>
      </w:r>
      <w:r>
        <w:rPr>
          <w:rFonts w:hint="default" w:ascii="Times New Roman" w:hAnsi="Times New Roman" w:eastAsia="方正黑体_GBK" w:cs="Times New Roman"/>
          <w:kern w:val="2"/>
          <w:sz w:val="32"/>
          <w:szCs w:val="32"/>
          <w:lang w:val="en-US" w:eastAsia="zh-CN" w:bidi="ar-SA"/>
        </w:rPr>
        <w:t>4</w:t>
      </w:r>
      <w:r>
        <w:rPr>
          <w:rFonts w:hint="default" w:ascii="Times New Roman" w:hAnsi="Times New Roman" w:eastAsia="方正黑体_GBK" w:cs="Times New Roman"/>
          <w:kern w:val="2"/>
          <w:sz w:val="32"/>
          <w:szCs w:val="32"/>
          <w:lang w:val="en-US" w:eastAsia="zh-CN" w:bidi="ar-SA"/>
        </w:rPr>
        <w:t>9</w:t>
      </w:r>
      <w:r>
        <w:rPr>
          <w:rFonts w:hint="default" w:ascii="Times New Roman" w:hAnsi="Times New Roman" w:eastAsia="方正小标宋_GBK" w:cs="Times New Roman"/>
        </w:rPr>
        <w:fldChar w:fldCharType="end"/>
      </w:r>
      <w:r>
        <w:rPr>
          <w:rFonts w:hint="default" w:ascii="Times New Roman" w:hAnsi="Times New Roman" w:eastAsia="方正小标宋_GBK" w:cs="Times New Roman"/>
          <w:color w:val="auto"/>
          <w:szCs w:val="28"/>
        </w:rPr>
        <w:fldChar w:fldCharType="end"/>
      </w:r>
    </w:p>
    <w:p w14:paraId="43916C1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_Toc17029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十八</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充分</w:t>
      </w:r>
      <w:r>
        <w:rPr>
          <w:rFonts w:hint="default" w:ascii="Times New Roman" w:hAnsi="Times New Roman" w:eastAsia="方正黑体_GBK" w:cs="Times New Roman"/>
          <w:color w:val="auto"/>
          <w:szCs w:val="28"/>
          <w:lang w:val="en-US" w:eastAsia="zh-CN"/>
        </w:rPr>
        <w:t>激发</w:t>
      </w:r>
      <w:r>
        <w:rPr>
          <w:rFonts w:hint="default" w:ascii="Times New Roman" w:hAnsi="Times New Roman" w:eastAsia="方正黑体_GBK" w:cs="Times New Roman"/>
          <w:color w:val="auto"/>
          <w:szCs w:val="28"/>
        </w:rPr>
        <w:t>各类</w:t>
      </w:r>
      <w:r>
        <w:rPr>
          <w:rFonts w:hint="default" w:ascii="Times New Roman" w:hAnsi="Times New Roman" w:eastAsia="方正黑体_GBK" w:cs="Times New Roman"/>
          <w:color w:val="auto"/>
          <w:szCs w:val="28"/>
          <w:lang w:val="en-US" w:eastAsia="zh-CN"/>
        </w:rPr>
        <w:t>经营</w:t>
      </w:r>
      <w:r>
        <w:rPr>
          <w:rFonts w:hint="default" w:ascii="Times New Roman" w:hAnsi="Times New Roman" w:eastAsia="方正黑体_GBK" w:cs="Times New Roman"/>
          <w:color w:val="auto"/>
          <w:szCs w:val="28"/>
        </w:rPr>
        <w:t>主体活力</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_Toc17029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49</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6D7D92E4">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lang w:val="en-US" w:eastAsia="zh-C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_Toc32729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十九</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推进财税金融改革发展</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t>5</w:t>
      </w:r>
      <w:r>
        <w:rPr>
          <w:rFonts w:hint="default" w:ascii="Times New Roman" w:hAnsi="Times New Roman" w:eastAsia="方正黑体_GBK" w:cs="Times New Roman"/>
          <w:color w:val="auto"/>
          <w:szCs w:val="28"/>
        </w:rPr>
        <w:fldChar w:fldCharType="end"/>
      </w:r>
      <w:r>
        <w:rPr>
          <w:rFonts w:hint="default" w:ascii="Times New Roman" w:hAnsi="Times New Roman" w:eastAsia="方正楷体_GBK" w:cs="Times New Roman"/>
          <w:kern w:val="2"/>
          <w:sz w:val="32"/>
          <w:szCs w:val="32"/>
          <w:lang w:val="en-US" w:eastAsia="zh-CN" w:bidi="ar-SA"/>
        </w:rPr>
        <w:t>0</w:t>
      </w:r>
    </w:p>
    <w:p w14:paraId="6393351E">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b w:val="0"/>
          <w:bCs w:val="0"/>
          <w:lang w:val="en-US" w:eastAsia="zh-C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_Toc15503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二十</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w:t>
      </w:r>
      <w:r>
        <w:rPr>
          <w:rFonts w:hint="default" w:ascii="Times New Roman" w:hAnsi="Times New Roman" w:eastAsia="方正黑体_GBK" w:cs="Times New Roman"/>
          <w:color w:val="auto"/>
          <w:szCs w:val="28"/>
        </w:rPr>
        <w:t>打造</w:t>
      </w:r>
      <w:r>
        <w:rPr>
          <w:rFonts w:hint="default" w:ascii="Times New Roman" w:hAnsi="Times New Roman" w:eastAsia="方正黑体_GBK" w:cs="Times New Roman"/>
          <w:color w:val="auto"/>
          <w:szCs w:val="28"/>
          <w:lang w:eastAsia="zh-CN"/>
        </w:rPr>
        <w:t>“</w:t>
      </w:r>
      <w:r>
        <w:rPr>
          <w:rFonts w:hint="default" w:ascii="Times New Roman" w:hAnsi="Times New Roman" w:eastAsia="方正黑体_GBK" w:cs="Times New Roman"/>
          <w:color w:val="auto"/>
          <w:szCs w:val="28"/>
        </w:rPr>
        <w:t>池</w:t>
      </w:r>
      <w:r>
        <w:rPr>
          <w:rFonts w:hint="default" w:ascii="Times New Roman" w:hAnsi="Times New Roman" w:eastAsia="方正黑体_GBK" w:cs="Times New Roman"/>
          <w:color w:val="auto"/>
          <w:szCs w:val="28"/>
          <w:lang w:eastAsia="zh-CN"/>
        </w:rPr>
        <w:t>”</w:t>
      </w:r>
      <w:r>
        <w:rPr>
          <w:rFonts w:hint="default" w:ascii="Times New Roman" w:hAnsi="Times New Roman" w:eastAsia="方正黑体_GBK" w:cs="Times New Roman"/>
          <w:color w:val="auto"/>
          <w:szCs w:val="28"/>
        </w:rPr>
        <w:t>久满意营商环境</w:t>
      </w:r>
      <w:r>
        <w:rPr>
          <w:rFonts w:hint="default" w:ascii="Times New Roman" w:hAnsi="Times New Roman" w:eastAsia="方正黑体_GBK" w:cs="Times New Roman"/>
          <w:color w:val="auto"/>
          <w:szCs w:val="28"/>
        </w:rPr>
        <w:tab/>
      </w:r>
      <w:r>
        <w:rPr>
          <w:rFonts w:hint="default" w:ascii="Times New Roman" w:hAnsi="Times New Roman" w:eastAsia="方正楷体_GBK" w:cs="Times New Roman"/>
          <w:kern w:val="2"/>
          <w:sz w:val="32"/>
          <w:szCs w:val="32"/>
          <w:lang w:val="en-US" w:eastAsia="zh-CN" w:bidi="ar-SA"/>
        </w:rPr>
        <w:t>5</w:t>
      </w:r>
      <w:r>
        <w:rPr>
          <w:rFonts w:hint="default" w:ascii="Times New Roman" w:hAnsi="Times New Roman" w:eastAsia="方正黑体_GBK" w:cs="Times New Roman"/>
          <w:color w:val="auto"/>
          <w:szCs w:val="28"/>
        </w:rPr>
        <w:fldChar w:fldCharType="end"/>
      </w:r>
      <w:r>
        <w:rPr>
          <w:rFonts w:hint="default" w:ascii="Times New Roman" w:hAnsi="Times New Roman" w:eastAsia="方正黑体_GBK" w:cs="Times New Roman"/>
          <w:color w:val="auto"/>
          <w:sz w:val="32"/>
          <w:szCs w:val="32"/>
          <w:lang w:val="en-US" w:eastAsia="zh-CN"/>
        </w:rPr>
        <w:t>1</w:t>
      </w:r>
    </w:p>
    <w:p w14:paraId="694F70D7">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_Toc1350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第六篇  扩大高水平对外开放</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_Toc22472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深度融入新发展格局</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_Toc22472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54</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2E1A72F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_Toc7872 </w:instrText>
      </w:r>
      <w:r>
        <w:rPr>
          <w:rFonts w:hint="default" w:ascii="Times New Roman" w:hAnsi="Times New Roman" w:eastAsia="方正小标宋_GBK" w:cs="Times New Roman"/>
          <w:szCs w:val="28"/>
        </w:rPr>
        <w:fldChar w:fldCharType="separate"/>
      </w:r>
      <w:r>
        <w:rPr>
          <w:rFonts w:hint="default" w:ascii="Times New Roman" w:hAnsi="Times New Roman" w:eastAsia="方正黑体_GBK" w:cs="Times New Roman"/>
          <w:color w:val="auto"/>
          <w:szCs w:val="28"/>
        </w:rPr>
        <w:t>第</w:t>
      </w:r>
      <w:r>
        <w:rPr>
          <w:rFonts w:hint="default" w:ascii="Times New Roman" w:hAnsi="Times New Roman" w:eastAsia="方正黑体_GBK" w:cs="Times New Roman"/>
          <w:color w:val="auto"/>
          <w:szCs w:val="28"/>
          <w:lang w:val="en-US" w:eastAsia="zh-CN"/>
        </w:rPr>
        <w:t>二十一</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主动</w:t>
      </w:r>
      <w:r>
        <w:rPr>
          <w:rFonts w:hint="default" w:ascii="Times New Roman" w:hAnsi="Times New Roman" w:eastAsia="方正黑体_GBK" w:cs="Times New Roman"/>
          <w:color w:val="auto"/>
          <w:szCs w:val="28"/>
        </w:rPr>
        <w:t>融入国家</w:t>
      </w:r>
      <w:r>
        <w:rPr>
          <w:rFonts w:hint="default" w:ascii="Times New Roman" w:hAnsi="Times New Roman" w:eastAsia="方正黑体_GBK" w:cs="Times New Roman"/>
          <w:color w:val="auto"/>
          <w:szCs w:val="28"/>
          <w:lang w:val="en-US" w:eastAsia="zh-CN"/>
        </w:rPr>
        <w:t>区域重大</w:t>
      </w:r>
      <w:r>
        <w:rPr>
          <w:rFonts w:hint="default" w:ascii="Times New Roman" w:hAnsi="Times New Roman" w:eastAsia="方正黑体_GBK" w:cs="Times New Roman"/>
          <w:color w:val="auto"/>
          <w:szCs w:val="28"/>
        </w:rPr>
        <w:t>战略</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_Toc7872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54</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7269CFFF">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color w:val="auto"/>
          <w:szCs w:val="28"/>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color w:val="auto"/>
          <w:szCs w:val="28"/>
        </w:rPr>
        <w:instrText xml:space="preserve"> HYPERLINK \l _Toc274 </w:instrText>
      </w:r>
      <w:r>
        <w:rPr>
          <w:rFonts w:hint="default" w:ascii="Times New Roman" w:hAnsi="Times New Roman" w:eastAsia="方正楷体_GBK" w:cs="Times New Roman"/>
          <w:color w:val="auto"/>
          <w:szCs w:val="28"/>
        </w:rPr>
        <w:fldChar w:fldCharType="separate"/>
      </w:r>
      <w:r>
        <w:rPr>
          <w:rFonts w:hint="default" w:ascii="Times New Roman" w:hAnsi="Times New Roman" w:eastAsia="方正楷体_GBK" w:cs="Times New Roman"/>
          <w:color w:val="auto"/>
          <w:szCs w:val="28"/>
        </w:rPr>
        <w:t xml:space="preserve">第一节 </w:t>
      </w:r>
      <w:r>
        <w:rPr>
          <w:rFonts w:hint="default" w:ascii="Times New Roman" w:hAnsi="Times New Roman" w:eastAsia="方正楷体_GBK" w:cs="Times New Roman"/>
          <w:color w:val="auto"/>
          <w:szCs w:val="28"/>
          <w:lang w:val="en-US" w:eastAsia="zh-CN"/>
        </w:rPr>
        <w:t xml:space="preserve"> </w:t>
      </w:r>
      <w:r>
        <w:rPr>
          <w:rFonts w:hint="default" w:ascii="Times New Roman" w:hAnsi="Times New Roman" w:eastAsia="方正楷体_GBK" w:cs="Times New Roman"/>
          <w:color w:val="auto"/>
          <w:szCs w:val="28"/>
        </w:rPr>
        <w:t>深度融入长三角一体化发展</w:t>
      </w:r>
      <w:r>
        <w:rPr>
          <w:rFonts w:hint="default" w:ascii="Times New Roman" w:hAnsi="Times New Roman" w:eastAsia="方正楷体_GBK" w:cs="Times New Roman"/>
          <w:color w:val="auto"/>
          <w:szCs w:val="28"/>
        </w:rPr>
        <w:tab/>
      </w:r>
      <w:r>
        <w:rPr>
          <w:rFonts w:hint="default" w:ascii="Times New Roman" w:hAnsi="Times New Roman" w:eastAsia="方正楷体_GBK" w:cs="Times New Roman"/>
          <w:kern w:val="2"/>
          <w:sz w:val="32"/>
          <w:szCs w:val="32"/>
          <w:lang w:val="en-US" w:eastAsia="zh-CN" w:bidi="ar-SA"/>
        </w:rPr>
        <w:fldChar w:fldCharType="begin"/>
      </w:r>
      <w:r>
        <w:rPr>
          <w:rFonts w:hint="default" w:ascii="Times New Roman" w:hAnsi="Times New Roman" w:eastAsia="方正楷体_GBK" w:cs="Times New Roman"/>
          <w:kern w:val="2"/>
          <w:sz w:val="32"/>
          <w:szCs w:val="32"/>
          <w:lang w:val="en-US" w:eastAsia="zh-CN" w:bidi="ar-SA"/>
        </w:rPr>
        <w:instrText xml:space="preserve"> PAGEREF _Toc274 </w:instrText>
      </w:r>
      <w:r>
        <w:rPr>
          <w:rFonts w:hint="default" w:ascii="Times New Roman" w:hAnsi="Times New Roman" w:eastAsia="方正楷体_GBK" w:cs="Times New Roman"/>
          <w:kern w:val="2"/>
          <w:sz w:val="32"/>
          <w:szCs w:val="32"/>
          <w:lang w:val="en-US" w:eastAsia="zh-CN" w:bidi="ar-SA"/>
        </w:rPr>
        <w:fldChar w:fldCharType="separate"/>
      </w:r>
      <w:r>
        <w:rPr>
          <w:rFonts w:hint="default" w:ascii="Times New Roman" w:hAnsi="Times New Roman" w:eastAsia="方正楷体_GBK" w:cs="Times New Roman"/>
          <w:kern w:val="2"/>
          <w:sz w:val="32"/>
          <w:szCs w:val="32"/>
          <w:lang w:val="en-US" w:eastAsia="zh-CN" w:bidi="ar-SA"/>
        </w:rPr>
        <w:t>54</w:t>
      </w:r>
      <w:r>
        <w:rPr>
          <w:rFonts w:hint="default" w:ascii="Times New Roman" w:hAnsi="Times New Roman" w:eastAsia="方正楷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37F60E71">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color w:val="auto"/>
          <w:szCs w:val="28"/>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color w:val="auto"/>
          <w:szCs w:val="28"/>
        </w:rPr>
        <w:instrText xml:space="preserve"> HYPERLINK \l _Toc7263 </w:instrText>
      </w:r>
      <w:r>
        <w:rPr>
          <w:rFonts w:hint="default" w:ascii="Times New Roman" w:hAnsi="Times New Roman" w:eastAsia="方正楷体_GBK" w:cs="Times New Roman"/>
          <w:color w:val="auto"/>
          <w:szCs w:val="28"/>
        </w:rPr>
        <w:fldChar w:fldCharType="separate"/>
      </w:r>
      <w:r>
        <w:rPr>
          <w:rFonts w:hint="default" w:ascii="Times New Roman" w:hAnsi="Times New Roman" w:eastAsia="方正楷体_GBK" w:cs="Times New Roman"/>
          <w:color w:val="auto"/>
          <w:szCs w:val="28"/>
        </w:rPr>
        <w:t xml:space="preserve">第二节 </w:t>
      </w:r>
      <w:r>
        <w:rPr>
          <w:rFonts w:hint="default" w:ascii="Times New Roman" w:hAnsi="Times New Roman" w:eastAsia="方正楷体_GBK" w:cs="Times New Roman"/>
          <w:color w:val="auto"/>
          <w:szCs w:val="28"/>
          <w:lang w:val="en-US" w:eastAsia="zh-CN"/>
        </w:rPr>
        <w:t xml:space="preserve"> 推动</w:t>
      </w:r>
      <w:r>
        <w:rPr>
          <w:rFonts w:hint="default" w:ascii="Times New Roman" w:hAnsi="Times New Roman" w:eastAsia="方正楷体_GBK" w:cs="Times New Roman"/>
          <w:color w:val="auto"/>
          <w:szCs w:val="28"/>
        </w:rPr>
        <w:t>长江经济带高质量发展</w:t>
      </w:r>
      <w:r>
        <w:rPr>
          <w:rFonts w:hint="default" w:ascii="Times New Roman" w:hAnsi="Times New Roman" w:eastAsia="方正楷体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_Toc7263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7333EAF2">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小标宋_GBK" w:cs="Times New Roma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color w:val="auto"/>
          <w:szCs w:val="28"/>
        </w:rPr>
        <w:instrText xml:space="preserve"> HYPERLINK \l _Toc3034 </w:instrText>
      </w:r>
      <w:r>
        <w:rPr>
          <w:rFonts w:hint="default" w:ascii="Times New Roman" w:hAnsi="Times New Roman" w:eastAsia="方正楷体_GBK" w:cs="Times New Roman"/>
          <w:color w:val="auto"/>
          <w:szCs w:val="28"/>
        </w:rPr>
        <w:fldChar w:fldCharType="separate"/>
      </w:r>
      <w:r>
        <w:rPr>
          <w:rFonts w:hint="default" w:ascii="Times New Roman" w:hAnsi="Times New Roman" w:eastAsia="方正楷体_GBK" w:cs="Times New Roman"/>
          <w:color w:val="auto"/>
          <w:szCs w:val="28"/>
        </w:rPr>
        <w:t xml:space="preserve">第三节 </w:t>
      </w:r>
      <w:r>
        <w:rPr>
          <w:rFonts w:hint="default" w:ascii="Times New Roman" w:hAnsi="Times New Roman" w:eastAsia="方正楷体_GBK" w:cs="Times New Roman"/>
          <w:color w:val="auto"/>
          <w:szCs w:val="28"/>
          <w:lang w:val="en-US" w:eastAsia="zh-CN"/>
        </w:rPr>
        <w:t xml:space="preserve"> </w:t>
      </w:r>
      <w:r>
        <w:rPr>
          <w:rFonts w:hint="default" w:ascii="Times New Roman" w:hAnsi="Times New Roman" w:eastAsia="方正楷体_GBK" w:cs="Times New Roman"/>
          <w:color w:val="auto"/>
          <w:szCs w:val="28"/>
        </w:rPr>
        <w:t>积极</w:t>
      </w:r>
      <w:r>
        <w:rPr>
          <w:rFonts w:hint="default" w:ascii="Times New Roman" w:hAnsi="Times New Roman" w:eastAsia="方正楷体_GBK" w:cs="Times New Roman"/>
          <w:color w:val="auto"/>
          <w:szCs w:val="28"/>
          <w:lang w:val="en-US" w:eastAsia="zh-CN"/>
        </w:rPr>
        <w:t>落实</w:t>
      </w:r>
      <w:r>
        <w:rPr>
          <w:rFonts w:hint="default" w:ascii="Times New Roman" w:hAnsi="Times New Roman" w:eastAsia="方正楷体_GBK" w:cs="Times New Roman"/>
          <w:color w:val="auto"/>
          <w:szCs w:val="28"/>
        </w:rPr>
        <w:t>中部地区崛起战略</w:t>
      </w:r>
      <w:r>
        <w:rPr>
          <w:rFonts w:hint="default" w:ascii="Times New Roman" w:hAnsi="Times New Roman" w:eastAsia="方正楷体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_Toc3034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楷体_GBK" w:cs="Times New Roman"/>
          <w:color w:val="auto"/>
          <w:szCs w:val="28"/>
        </w:rPr>
        <w:fldChar w:fldCharType="end"/>
      </w:r>
    </w:p>
    <w:p w14:paraId="44328497">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黑体_GBK" w:cs="Times New Roman"/>
          <w:color w:val="auto"/>
          <w:szCs w:val="28"/>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_Toc8368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第二十</w:t>
      </w:r>
      <w:r>
        <w:rPr>
          <w:rFonts w:hint="default" w:ascii="Times New Roman" w:hAnsi="Times New Roman" w:eastAsia="方正黑体_GBK" w:cs="Times New Roman"/>
          <w:color w:val="auto"/>
          <w:szCs w:val="28"/>
          <w:lang w:val="en-US" w:eastAsia="zh-CN"/>
        </w:rPr>
        <w:t>二</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落实</w:t>
      </w:r>
      <w:r>
        <w:rPr>
          <w:rFonts w:hint="default" w:ascii="Times New Roman" w:hAnsi="Times New Roman" w:eastAsia="方正黑体_GBK" w:cs="Times New Roman"/>
          <w:color w:val="auto"/>
          <w:szCs w:val="28"/>
        </w:rPr>
        <w:t>区域</w:t>
      </w:r>
      <w:r>
        <w:rPr>
          <w:rFonts w:hint="default" w:ascii="Times New Roman" w:hAnsi="Times New Roman" w:eastAsia="方正黑体_GBK" w:cs="Times New Roman"/>
          <w:color w:val="auto"/>
          <w:szCs w:val="28"/>
          <w:lang w:val="en-US" w:eastAsia="zh-CN"/>
        </w:rPr>
        <w:t>联动发展战略</w:t>
      </w:r>
      <w:r>
        <w:rPr>
          <w:rFonts w:hint="default" w:ascii="Times New Roman" w:hAnsi="Times New Roman" w:eastAsia="方正黑体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_Toc8368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58</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6B038B7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_Toc522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rPr>
        <w:t>第二十</w:t>
      </w:r>
      <w:r>
        <w:rPr>
          <w:rFonts w:hint="default" w:ascii="Times New Roman" w:hAnsi="Times New Roman" w:eastAsia="方正黑体_GBK" w:cs="Times New Roman"/>
          <w:color w:val="auto"/>
          <w:szCs w:val="28"/>
          <w:lang w:val="en-US" w:eastAsia="zh-CN"/>
        </w:rPr>
        <w:t>三</w:t>
      </w:r>
      <w:r>
        <w:rPr>
          <w:rFonts w:hint="default" w:ascii="Times New Roman" w:hAnsi="Times New Roman" w:eastAsia="方正黑体_GBK" w:cs="Times New Roman"/>
          <w:color w:val="auto"/>
          <w:szCs w:val="28"/>
        </w:rPr>
        <w:t xml:space="preserve">章 </w:t>
      </w:r>
      <w:r>
        <w:rPr>
          <w:rFonts w:hint="default" w:ascii="Times New Roman" w:hAnsi="Times New Roman" w:eastAsia="方正黑体_GBK" w:cs="Times New Roman"/>
          <w:color w:val="auto"/>
          <w:szCs w:val="28"/>
          <w:lang w:val="en-US" w:eastAsia="zh-CN"/>
        </w:rPr>
        <w:t xml:space="preserve"> 提升经济发展外向度</w:t>
      </w:r>
      <w:r>
        <w:rPr>
          <w:rFonts w:hint="default" w:ascii="Times New Roman" w:hAnsi="Times New Roman" w:eastAsia="方正黑体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_Toc522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58</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1E236D60">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_Toc24920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第七篇  加快农业农村现代化</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_Toc20619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扎实推进乡村全面振兴</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t>6</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0</w:t>
      </w:r>
    </w:p>
    <w:p w14:paraId="1F9FB513">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黑体_GBK" w:cs="Times New Roman"/>
          <w:color w:val="auto"/>
          <w:szCs w:val="28"/>
          <w:lang w:val="en-US" w:eastAsia="zh-C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_Toc22029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lang w:val="en-US" w:eastAsia="zh-CN"/>
        </w:rPr>
        <w:t>第二十四章  加快推进农业现代化</w:t>
      </w:r>
      <w:r>
        <w:rPr>
          <w:rFonts w:hint="default" w:ascii="Times New Roman" w:hAnsi="Times New Roman" w:eastAsia="方正黑体_GBK" w:cs="Times New Roman"/>
          <w:color w:val="auto"/>
          <w:szCs w:val="28"/>
        </w:rPr>
        <w:tab/>
      </w:r>
      <w:r>
        <w:rPr>
          <w:rFonts w:hint="default" w:ascii="Times New Roman" w:hAnsi="Times New Roman" w:eastAsia="方正黑体_GBK" w:cs="Times New Roman"/>
          <w:kern w:val="2"/>
          <w:sz w:val="32"/>
          <w:szCs w:val="32"/>
          <w:lang w:val="en-US" w:eastAsia="zh-CN" w:bidi="ar-SA"/>
        </w:rPr>
        <w:t>6</w:t>
      </w:r>
      <w:r>
        <w:rPr>
          <w:rFonts w:hint="default" w:ascii="Times New Roman" w:hAnsi="Times New Roman" w:eastAsia="方正黑体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0</w:t>
      </w:r>
    </w:p>
    <w:p w14:paraId="6855FFB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黑体_GBK" w:cs="Times New Roman"/>
          <w:color w:val="auto"/>
          <w:szCs w:val="28"/>
        </w:rPr>
        <w:fldChar w:fldCharType="begin"/>
      </w:r>
      <w:r>
        <w:rPr>
          <w:rFonts w:hint="default" w:ascii="Times New Roman" w:hAnsi="Times New Roman" w:eastAsia="方正黑体_GBK" w:cs="Times New Roman"/>
          <w:color w:val="auto"/>
          <w:szCs w:val="28"/>
        </w:rPr>
        <w:instrText xml:space="preserve"> HYPERLINK \l _Toc7393 </w:instrText>
      </w:r>
      <w:r>
        <w:rPr>
          <w:rFonts w:hint="default" w:ascii="Times New Roman" w:hAnsi="Times New Roman" w:eastAsia="方正黑体_GBK" w:cs="Times New Roman"/>
          <w:color w:val="auto"/>
          <w:szCs w:val="28"/>
        </w:rPr>
        <w:fldChar w:fldCharType="separate"/>
      </w:r>
      <w:r>
        <w:rPr>
          <w:rFonts w:hint="default" w:ascii="Times New Roman" w:hAnsi="Times New Roman" w:eastAsia="方正黑体_GBK" w:cs="Times New Roman"/>
          <w:color w:val="auto"/>
          <w:szCs w:val="28"/>
          <w:lang w:val="en-US" w:eastAsia="zh-CN"/>
        </w:rPr>
        <w:t>第二十五章  加快建设宜居宜业和美乡村</w:t>
      </w:r>
      <w:r>
        <w:rPr>
          <w:rFonts w:hint="default" w:ascii="Times New Roman" w:hAnsi="Times New Roman" w:eastAsia="方正黑体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_Toc7393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63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黑体_GBK" w:cs="Times New Roman"/>
          <w:color w:val="auto"/>
          <w:szCs w:val="28"/>
        </w:rPr>
        <w:fldChar w:fldCharType="end"/>
      </w:r>
    </w:p>
    <w:p w14:paraId="00BD8A4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_Toc4165 </w:instrText>
      </w:r>
      <w:r>
        <w:rPr>
          <w:rFonts w:hint="default" w:ascii="Times New Roman" w:hAnsi="Times New Roman" w:eastAsia="方正小标宋_GBK" w:cs="Times New Roman"/>
          <w:szCs w:val="28"/>
        </w:rPr>
        <w:fldChar w:fldCharType="separate"/>
      </w:r>
      <w:r>
        <w:rPr>
          <w:rFonts w:hint="default" w:ascii="Times New Roman" w:hAnsi="Times New Roman" w:eastAsia="方正黑体_GBK" w:cs="Times New Roman"/>
          <w:color w:val="auto"/>
          <w:szCs w:val="28"/>
          <w:lang w:val="en-US" w:eastAsia="zh-CN"/>
        </w:rPr>
        <w:t>第二十六章  落实强农惠农富农支持政策</w:t>
      </w:r>
      <w:r>
        <w:rPr>
          <w:rFonts w:hint="default" w:ascii="Times New Roman" w:hAnsi="Times New Roman" w:eastAsia="方正小标宋_GBK" w:cs="Times New Roman"/>
        </w:rPr>
        <w:tab/>
      </w:r>
      <w:r>
        <w:rPr>
          <w:rFonts w:hint="default" w:ascii="Times New Roman" w:hAnsi="Times New Roman" w:eastAsia="方正小标宋_GBK" w:cs="Times New Roman"/>
        </w:rPr>
        <w:fldChar w:fldCharType="begin"/>
      </w:r>
      <w:r>
        <w:rPr>
          <w:rFonts w:hint="default" w:ascii="Times New Roman" w:hAnsi="Times New Roman" w:eastAsia="方正小标宋_GBK" w:cs="Times New Roman"/>
        </w:rPr>
        <w:instrText xml:space="preserve"> PAGEREF _Toc4165 </w:instrText>
      </w:r>
      <w:r>
        <w:rPr>
          <w:rFonts w:hint="default" w:ascii="Times New Roman" w:hAnsi="Times New Roman" w:eastAsia="方正小标宋_GBK" w:cs="Times New Roman"/>
        </w:rPr>
        <w:fldChar w:fldCharType="separate"/>
      </w:r>
      <w:r>
        <w:rPr>
          <w:rFonts w:hint="default" w:ascii="Times New Roman" w:hAnsi="Times New Roman" w:eastAsia="方正黑体_GBK" w:cs="Times New Roman"/>
          <w:kern w:val="2"/>
          <w:sz w:val="32"/>
          <w:szCs w:val="32"/>
          <w:lang w:val="en-US" w:eastAsia="zh-CN" w:bidi="ar-SA"/>
        </w:rPr>
        <w:t>65</w:t>
      </w:r>
      <w:r>
        <w:rPr>
          <w:rFonts w:hint="default" w:ascii="Times New Roman" w:hAnsi="Times New Roman" w:eastAsia="方正小标宋_GBK" w:cs="Times New Roman"/>
        </w:rPr>
        <w:fldChar w:fldCharType="end"/>
      </w:r>
      <w:r>
        <w:rPr>
          <w:rFonts w:hint="default" w:ascii="Times New Roman" w:hAnsi="Times New Roman" w:eastAsia="方正小标宋_GBK" w:cs="Times New Roman"/>
          <w:color w:val="auto"/>
          <w:szCs w:val="28"/>
        </w:rPr>
        <w:fldChar w:fldCharType="end"/>
      </w:r>
    </w:p>
    <w:p w14:paraId="1B846534">
      <w:pPr>
        <w:pStyle w:val="9"/>
        <w:pageBreakBefore w:val="0"/>
        <w:tabs>
          <w:tab w:val="right" w:leader="dot" w:pos="8902"/>
        </w:tabs>
        <w:kinsoku/>
        <w:wordWrap/>
        <w:overflowPunct/>
        <w:topLinePunct w:val="0"/>
        <w:autoSpaceDE/>
        <w:autoSpaceDN/>
        <w:bidi w:val="0"/>
        <w:spacing w:line="590" w:lineRule="exact"/>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_Toc13482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第八篇  推动城市功能品质活力提升</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_Toc2361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建设现代化人民城市</w:t>
      </w:r>
      <w:r>
        <w:rPr>
          <w:rFonts w:hint="default" w:ascii="Times New Roman" w:hAnsi="Times New Roman" w:eastAsia="方正小标宋_GBK" w:cs="Times New Roman"/>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_Toc2361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67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6ADD51AD">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_Toc19970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第二十七章  全面提升城市功能品质活力</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_Toc19970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67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22700E3D">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_Toc24886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第二十八章  扎实推进以人为本的新型城镇化</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_Toc24886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70</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1C562B2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_Toc18460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第二十九章  完善现代化基础设施体系</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t>7</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1</w:t>
      </w:r>
    </w:p>
    <w:p w14:paraId="35F34FD7">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color w:val="auto"/>
          <w:szCs w:val="28"/>
          <w:lang w:val="en-US" w:eastAsia="zh-C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color w:val="auto"/>
          <w:szCs w:val="28"/>
        </w:rPr>
        <w:instrText xml:space="preserve"> HYPERLINK \l _Toc8792 </w:instrText>
      </w:r>
      <w:r>
        <w:rPr>
          <w:rFonts w:hint="default" w:ascii="Times New Roman" w:hAnsi="Times New Roman" w:eastAsia="方正楷体_GBK" w:cs="Times New Roman"/>
          <w:color w:val="auto"/>
          <w:szCs w:val="28"/>
        </w:rPr>
        <w:fldChar w:fldCharType="separate"/>
      </w:r>
      <w:r>
        <w:rPr>
          <w:rFonts w:hint="default" w:ascii="Times New Roman" w:hAnsi="Times New Roman" w:eastAsia="方正楷体_GBK" w:cs="Times New Roman"/>
          <w:color w:val="auto"/>
          <w:szCs w:val="28"/>
        </w:rPr>
        <w:t xml:space="preserve">第一节 </w:t>
      </w:r>
      <w:r>
        <w:rPr>
          <w:rFonts w:hint="default" w:ascii="Times New Roman" w:hAnsi="Times New Roman" w:eastAsia="方正楷体_GBK" w:cs="Times New Roman"/>
          <w:color w:val="auto"/>
          <w:szCs w:val="28"/>
          <w:lang w:val="en-US" w:eastAsia="zh-CN"/>
        </w:rPr>
        <w:t xml:space="preserve"> 构建</w:t>
      </w:r>
      <w:r>
        <w:rPr>
          <w:rFonts w:hint="default" w:ascii="Times New Roman" w:hAnsi="Times New Roman" w:eastAsia="方正楷体_GBK" w:cs="Times New Roman"/>
          <w:color w:val="auto"/>
          <w:szCs w:val="28"/>
        </w:rPr>
        <w:t>现代化综合交通运输体系</w:t>
      </w:r>
      <w:r>
        <w:rPr>
          <w:rFonts w:hint="default" w:ascii="Times New Roman" w:hAnsi="Times New Roman" w:eastAsia="方正楷体_GBK" w:cs="Times New Roman"/>
          <w:color w:val="auto"/>
          <w:szCs w:val="28"/>
        </w:rPr>
        <w:tab/>
      </w:r>
      <w:r>
        <w:rPr>
          <w:rFonts w:hint="default" w:ascii="Times New Roman" w:hAnsi="Times New Roman" w:eastAsia="方正黑体_GBK" w:cs="Times New Roman"/>
          <w:kern w:val="2"/>
          <w:sz w:val="32"/>
          <w:szCs w:val="32"/>
          <w:lang w:val="en-US" w:eastAsia="zh-CN" w:bidi="ar-SA"/>
        </w:rPr>
        <w:t>7</w:t>
      </w:r>
      <w:r>
        <w:rPr>
          <w:rFonts w:hint="default" w:ascii="Times New Roman" w:hAnsi="Times New Roman" w:eastAsia="方正楷体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1</w:t>
      </w:r>
    </w:p>
    <w:p w14:paraId="41A2D43F">
      <w:pPr>
        <w:pStyle w:val="7"/>
        <w:pageBreakBefore w:val="0"/>
        <w:tabs>
          <w:tab w:val="right" w:leader="dot" w:pos="8902"/>
        </w:tabs>
        <w:kinsoku/>
        <w:wordWrap/>
        <w:overflowPunct/>
        <w:topLinePunct w:val="0"/>
        <w:autoSpaceDE/>
        <w:autoSpaceDN/>
        <w:bidi w:val="0"/>
        <w:spacing w:line="590" w:lineRule="exact"/>
        <w:ind w:left="0" w:leftChars="0" w:firstLine="1050" w:firstLineChars="500"/>
        <w:rPr>
          <w:rFonts w:hint="default" w:ascii="Times New Roman" w:hAnsi="Times New Roman" w:eastAsia="方正楷体_GBK" w:cs="Times New Roman"/>
          <w:lang w:val="en-US" w:eastAsia="zh-CN"/>
        </w:rPr>
      </w:pPr>
      <w:r>
        <w:rPr>
          <w:rFonts w:hint="default" w:ascii="Times New Roman" w:hAnsi="Times New Roman" w:eastAsia="方正楷体_GBK" w:cs="Times New Roman"/>
          <w:color w:val="auto"/>
          <w:szCs w:val="28"/>
        </w:rPr>
        <w:fldChar w:fldCharType="begin"/>
      </w:r>
      <w:r>
        <w:rPr>
          <w:rFonts w:hint="default" w:ascii="Times New Roman" w:hAnsi="Times New Roman" w:eastAsia="方正楷体_GBK" w:cs="Times New Roman"/>
          <w:color w:val="auto"/>
          <w:szCs w:val="28"/>
        </w:rPr>
        <w:instrText xml:space="preserve"> HYPERLINK \l _Toc21902 </w:instrText>
      </w:r>
      <w:r>
        <w:rPr>
          <w:rFonts w:hint="default" w:ascii="Times New Roman" w:hAnsi="Times New Roman" w:eastAsia="方正楷体_GBK" w:cs="Times New Roman"/>
          <w:color w:val="auto"/>
          <w:szCs w:val="28"/>
        </w:rPr>
        <w:fldChar w:fldCharType="separate"/>
      </w:r>
      <w:r>
        <w:rPr>
          <w:rFonts w:hint="default" w:ascii="Times New Roman" w:hAnsi="Times New Roman" w:eastAsia="方正楷体_GBK" w:cs="Times New Roman"/>
          <w:color w:val="auto"/>
          <w:szCs w:val="28"/>
        </w:rPr>
        <w:t>第</w:t>
      </w:r>
      <w:r>
        <w:rPr>
          <w:rFonts w:hint="default" w:ascii="Times New Roman" w:hAnsi="Times New Roman" w:eastAsia="方正楷体_GBK" w:cs="Times New Roman"/>
          <w:color w:val="auto"/>
          <w:szCs w:val="28"/>
          <w:lang w:val="en-US" w:eastAsia="zh-CN"/>
        </w:rPr>
        <w:t>二</w:t>
      </w:r>
      <w:r>
        <w:rPr>
          <w:rFonts w:hint="default" w:ascii="Times New Roman" w:hAnsi="Times New Roman" w:eastAsia="方正楷体_GBK" w:cs="Times New Roman"/>
          <w:color w:val="auto"/>
          <w:szCs w:val="28"/>
        </w:rPr>
        <w:t xml:space="preserve">节 </w:t>
      </w:r>
      <w:r>
        <w:rPr>
          <w:rFonts w:hint="default" w:ascii="Times New Roman" w:hAnsi="Times New Roman" w:eastAsia="方正楷体_GBK" w:cs="Times New Roman"/>
          <w:color w:val="auto"/>
          <w:szCs w:val="28"/>
          <w:lang w:val="en-US" w:eastAsia="zh-CN"/>
        </w:rPr>
        <w:t xml:space="preserve"> </w:t>
      </w:r>
      <w:r>
        <w:rPr>
          <w:rFonts w:hint="default" w:ascii="Times New Roman" w:hAnsi="Times New Roman" w:eastAsia="方正楷体_GBK" w:cs="Times New Roman"/>
          <w:color w:val="auto"/>
          <w:szCs w:val="28"/>
        </w:rPr>
        <w:t>建设</w:t>
      </w:r>
      <w:r>
        <w:rPr>
          <w:rFonts w:hint="default" w:ascii="Times New Roman" w:hAnsi="Times New Roman" w:eastAsia="方正楷体_GBK" w:cs="Times New Roman"/>
          <w:color w:val="auto"/>
          <w:szCs w:val="28"/>
          <w:lang w:val="en-US" w:eastAsia="zh-CN"/>
        </w:rPr>
        <w:t>全域</w:t>
      </w:r>
      <w:r>
        <w:rPr>
          <w:rFonts w:hint="default" w:ascii="Times New Roman" w:hAnsi="Times New Roman" w:eastAsia="方正楷体_GBK" w:cs="Times New Roman"/>
          <w:color w:val="auto"/>
          <w:szCs w:val="28"/>
        </w:rPr>
        <w:t>现代水网</w:t>
      </w:r>
      <w:r>
        <w:rPr>
          <w:rFonts w:hint="default" w:ascii="Times New Roman" w:hAnsi="Times New Roman" w:eastAsia="方正楷体_GBK" w:cs="Times New Roman"/>
          <w:color w:val="auto"/>
          <w:szCs w:val="28"/>
        </w:rPr>
        <w:tab/>
      </w:r>
      <w:r>
        <w:rPr>
          <w:rFonts w:hint="default" w:ascii="Times New Roman" w:hAnsi="Times New Roman" w:eastAsia="方正黑体_GBK" w:cs="Times New Roman"/>
          <w:kern w:val="2"/>
          <w:sz w:val="32"/>
          <w:szCs w:val="32"/>
          <w:lang w:val="en-US" w:eastAsia="zh-CN" w:bidi="ar-SA"/>
        </w:rPr>
        <w:t>7</w:t>
      </w:r>
      <w:r>
        <w:rPr>
          <w:rFonts w:hint="default" w:ascii="Times New Roman" w:hAnsi="Times New Roman" w:eastAsia="方正楷体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2</w:t>
      </w:r>
    </w:p>
    <w:p w14:paraId="123DE374">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_Toc27159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第九篇  激发文化创新创造活力</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_Toc1578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做强文旅支柱产业</w:t>
      </w:r>
      <w:r>
        <w:rPr>
          <w:rFonts w:hint="default" w:ascii="Times New Roman" w:hAnsi="Times New Roman" w:eastAsia="方正小标宋_GBK" w:cs="Times New Roman"/>
        </w:rPr>
        <w:tab/>
      </w:r>
      <w:r>
        <w:rPr>
          <w:rFonts w:hint="default" w:ascii="Times New Roman" w:hAnsi="Times New Roman" w:eastAsia="方正楷体_GBK" w:cs="Times New Roman"/>
          <w:color w:val="auto"/>
          <w:kern w:val="2"/>
          <w:sz w:val="32"/>
          <w:szCs w:val="32"/>
          <w:lang w:val="en-US" w:eastAsia="zh-CN" w:bidi="ar-SA"/>
        </w:rPr>
        <w:fldChar w:fldCharType="begin"/>
      </w:r>
      <w:r>
        <w:rPr>
          <w:rFonts w:hint="default" w:ascii="Times New Roman" w:hAnsi="Times New Roman" w:eastAsia="方正楷体_GBK" w:cs="Times New Roman"/>
          <w:color w:val="auto"/>
          <w:kern w:val="2"/>
          <w:sz w:val="32"/>
          <w:szCs w:val="32"/>
          <w:lang w:val="en-US" w:eastAsia="zh-CN" w:bidi="ar-SA"/>
        </w:rPr>
        <w:instrText xml:space="preserve"> PAGEREF _Toc1578 </w:instrText>
      </w:r>
      <w:r>
        <w:rPr>
          <w:rFonts w:hint="default" w:ascii="Times New Roman" w:hAnsi="Times New Roman" w:eastAsia="方正楷体_GBK" w:cs="Times New Roman"/>
          <w:color w:val="auto"/>
          <w:kern w:val="2"/>
          <w:sz w:val="32"/>
          <w:szCs w:val="32"/>
          <w:lang w:val="en-US" w:eastAsia="zh-CN" w:bidi="ar-SA"/>
        </w:rPr>
        <w:fldChar w:fldCharType="separate"/>
      </w:r>
      <w:r>
        <w:rPr>
          <w:rFonts w:hint="default" w:ascii="Times New Roman" w:hAnsi="Times New Roman" w:eastAsia="方正楷体_GBK" w:cs="Times New Roman"/>
          <w:color w:val="auto"/>
          <w:kern w:val="2"/>
          <w:sz w:val="32"/>
          <w:szCs w:val="32"/>
          <w:lang w:val="en-US" w:eastAsia="zh-CN" w:bidi="ar-SA"/>
        </w:rPr>
        <w:t>75</w:t>
      </w:r>
      <w:r>
        <w:rPr>
          <w:rFonts w:hint="default" w:ascii="Times New Roman" w:hAnsi="Times New Roman" w:eastAsia="方正楷体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1BC292D4">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_Toc14423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第三十章  繁荣发展文化事业和文化产业</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_Toc14423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75</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7CEC458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_Toc5201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第三十一章  构建全域旅游新格局</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_Toc5201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77</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4783BC1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_Toc22485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第三十二章  推动文旅深度融合发展</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_Toc22485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79</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2126A0E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_Toc14879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第十篇  加大保障和改善民生力度</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_Toc13100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扎实推进共同富裕</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t>8</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0</w:t>
      </w:r>
    </w:p>
    <w:p w14:paraId="00B33353">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_Toc13556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第三十三章  促进高质量充分就业</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t>8</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0</w:t>
      </w:r>
    </w:p>
    <w:p w14:paraId="3842076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_Toc17091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第三十四章  稳步增加城乡居民收入</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t>8</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1</w:t>
      </w:r>
    </w:p>
    <w:p w14:paraId="25EEE996">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_Toc4627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第三十五章  办好人民满意的教育</w:t>
      </w:r>
      <w:r>
        <w:rPr>
          <w:rFonts w:hint="default" w:ascii="Times New Roman" w:hAnsi="Times New Roman" w:eastAsia="方正小标宋_GBK" w:cs="Times New Roman"/>
          <w:color w:val="auto"/>
          <w:szCs w:val="28"/>
        </w:rPr>
        <w:tab/>
      </w:r>
      <w:r>
        <w:rPr>
          <w:rFonts w:hint="default" w:ascii="Times New Roman" w:hAnsi="Times New Roman" w:eastAsia="方正黑体_GBK" w:cs="Times New Roman"/>
          <w:kern w:val="2"/>
          <w:sz w:val="32"/>
          <w:szCs w:val="32"/>
          <w:lang w:val="en-US" w:eastAsia="zh-CN" w:bidi="ar-SA"/>
        </w:rPr>
        <w:fldChar w:fldCharType="begin"/>
      </w:r>
      <w:r>
        <w:rPr>
          <w:rFonts w:hint="default" w:ascii="Times New Roman" w:hAnsi="Times New Roman" w:eastAsia="方正黑体_GBK" w:cs="Times New Roman"/>
          <w:kern w:val="2"/>
          <w:sz w:val="32"/>
          <w:szCs w:val="32"/>
          <w:lang w:val="en-US" w:eastAsia="zh-CN" w:bidi="ar-SA"/>
        </w:rPr>
        <w:instrText xml:space="preserve"> PAGEREF _Toc4627 </w:instrText>
      </w:r>
      <w:r>
        <w:rPr>
          <w:rFonts w:hint="default" w:ascii="Times New Roman" w:hAnsi="Times New Roman" w:eastAsia="方正黑体_GBK" w:cs="Times New Roman"/>
          <w:kern w:val="2"/>
          <w:sz w:val="32"/>
          <w:szCs w:val="32"/>
          <w:lang w:val="en-US" w:eastAsia="zh-CN" w:bidi="ar-SA"/>
        </w:rPr>
        <w:fldChar w:fldCharType="separate"/>
      </w:r>
      <w:r>
        <w:rPr>
          <w:rFonts w:hint="default" w:ascii="Times New Roman" w:hAnsi="Times New Roman" w:eastAsia="方正黑体_GBK" w:cs="Times New Roman"/>
          <w:kern w:val="2"/>
          <w:sz w:val="32"/>
          <w:szCs w:val="32"/>
          <w:lang w:val="en-US" w:eastAsia="zh-CN" w:bidi="ar-SA"/>
        </w:rPr>
        <w:t>83</w:t>
      </w:r>
      <w:r>
        <w:rPr>
          <w:rFonts w:hint="default" w:ascii="Times New Roman" w:hAnsi="Times New Roman" w:eastAsia="方正黑体_GBK" w:cs="Times New Roman"/>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6D90151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_Toc25439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第三十六章  加快建设健康池州</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lang w:val="en-US" w:eastAsia="zh-CN"/>
        </w:rPr>
        <w:t>8</w:t>
      </w:r>
      <w:r>
        <w:rPr>
          <w:rFonts w:hint="default" w:ascii="Times New Roman" w:hAnsi="Times New Roman" w:eastAsia="方正小标宋_GBK" w:cs="Times New Roman"/>
          <w:color w:val="auto"/>
          <w:szCs w:val="28"/>
        </w:rPr>
        <w:fldChar w:fldCharType="end"/>
      </w:r>
      <w:r>
        <w:rPr>
          <w:rFonts w:hint="default" w:ascii="Times New Roman" w:hAnsi="Times New Roman" w:eastAsia="方正黑体_GBK" w:cs="Times New Roman"/>
          <w:kern w:val="2"/>
          <w:sz w:val="32"/>
          <w:szCs w:val="32"/>
          <w:lang w:val="en-US" w:eastAsia="zh-CN" w:bidi="ar-SA"/>
        </w:rPr>
        <w:t>3</w:t>
      </w:r>
    </w:p>
    <w:p w14:paraId="41FB027B">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_Toc30068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第三十七章  健全社会保障体系</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lang w:val="en-US" w:eastAsia="zh-CN"/>
        </w:rPr>
        <w:fldChar w:fldCharType="begin"/>
      </w:r>
      <w:r>
        <w:rPr>
          <w:rFonts w:hint="default" w:ascii="Times New Roman" w:hAnsi="Times New Roman" w:eastAsia="方正小标宋_GBK" w:cs="Times New Roman"/>
          <w:color w:val="auto"/>
          <w:sz w:val="32"/>
          <w:szCs w:val="32"/>
          <w:lang w:val="en-US" w:eastAsia="zh-CN"/>
        </w:rPr>
        <w:instrText xml:space="preserve"> PAGEREF _Toc30068 </w:instrText>
      </w:r>
      <w:r>
        <w:rPr>
          <w:rFonts w:hint="default" w:ascii="Times New Roman" w:hAnsi="Times New Roman" w:eastAsia="方正小标宋_GBK" w:cs="Times New Roman"/>
          <w:color w:val="auto"/>
          <w:sz w:val="32"/>
          <w:szCs w:val="32"/>
          <w:lang w:val="en-US" w:eastAsia="zh-CN"/>
        </w:rPr>
        <w:fldChar w:fldCharType="separate"/>
      </w:r>
      <w:r>
        <w:rPr>
          <w:rFonts w:hint="default" w:ascii="Times New Roman" w:hAnsi="Times New Roman" w:eastAsia="方正小标宋_GBK" w:cs="Times New Roman"/>
          <w:color w:val="auto"/>
          <w:sz w:val="32"/>
          <w:szCs w:val="32"/>
          <w:lang w:val="en-US" w:eastAsia="zh-CN"/>
        </w:rPr>
        <w:t>86</w:t>
      </w:r>
      <w:r>
        <w:rPr>
          <w:rFonts w:hint="default" w:ascii="Times New Roman" w:hAnsi="Times New Roman" w:eastAsia="方正小标宋_GBK" w:cs="Times New Roman"/>
          <w:color w:val="auto"/>
          <w:sz w:val="32"/>
          <w:szCs w:val="32"/>
          <w:lang w:val="en-US" w:eastAsia="zh-CN"/>
        </w:rPr>
        <w:fldChar w:fldCharType="end"/>
      </w:r>
      <w:r>
        <w:rPr>
          <w:rFonts w:hint="default" w:ascii="Times New Roman" w:hAnsi="Times New Roman" w:eastAsia="方正小标宋_GBK" w:cs="Times New Roman"/>
          <w:color w:val="auto"/>
          <w:szCs w:val="28"/>
        </w:rPr>
        <w:fldChar w:fldCharType="end"/>
      </w:r>
    </w:p>
    <w:p w14:paraId="72EFBCA0">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_Toc8763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第三十八章  促进人口高质量发展</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lang w:val="en-US" w:eastAsia="zh-CN"/>
        </w:rPr>
        <w:fldChar w:fldCharType="begin"/>
      </w:r>
      <w:r>
        <w:rPr>
          <w:rFonts w:hint="default" w:ascii="Times New Roman" w:hAnsi="Times New Roman" w:eastAsia="方正小标宋_GBK" w:cs="Times New Roman"/>
          <w:color w:val="auto"/>
          <w:sz w:val="32"/>
          <w:szCs w:val="32"/>
          <w:lang w:val="en-US" w:eastAsia="zh-CN"/>
        </w:rPr>
        <w:instrText xml:space="preserve"> PAGEREF _Toc8763 </w:instrText>
      </w:r>
      <w:r>
        <w:rPr>
          <w:rFonts w:hint="default" w:ascii="Times New Roman" w:hAnsi="Times New Roman" w:eastAsia="方正小标宋_GBK" w:cs="Times New Roman"/>
          <w:color w:val="auto"/>
          <w:sz w:val="32"/>
          <w:szCs w:val="32"/>
          <w:lang w:val="en-US" w:eastAsia="zh-CN"/>
        </w:rPr>
        <w:fldChar w:fldCharType="separate"/>
      </w:r>
      <w:r>
        <w:rPr>
          <w:rFonts w:hint="default" w:ascii="Times New Roman" w:hAnsi="Times New Roman" w:eastAsia="方正小标宋_GBK" w:cs="Times New Roman"/>
          <w:color w:val="auto"/>
          <w:sz w:val="32"/>
          <w:szCs w:val="32"/>
          <w:lang w:val="en-US" w:eastAsia="zh-CN"/>
        </w:rPr>
        <w:t>88</w:t>
      </w:r>
      <w:r>
        <w:rPr>
          <w:rFonts w:hint="default" w:ascii="Times New Roman" w:hAnsi="Times New Roman" w:eastAsia="方正小标宋_GBK" w:cs="Times New Roman"/>
          <w:color w:val="auto"/>
          <w:sz w:val="32"/>
          <w:szCs w:val="32"/>
          <w:lang w:val="en-US" w:eastAsia="zh-CN"/>
        </w:rPr>
        <w:fldChar w:fldCharType="end"/>
      </w:r>
      <w:r>
        <w:rPr>
          <w:rFonts w:hint="default" w:ascii="Times New Roman" w:hAnsi="Times New Roman" w:eastAsia="方正小标宋_GBK" w:cs="Times New Roman"/>
          <w:color w:val="auto"/>
          <w:szCs w:val="28"/>
        </w:rPr>
        <w:fldChar w:fldCharType="end"/>
      </w:r>
    </w:p>
    <w:p w14:paraId="02F37CE9">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_Toc21506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第三十九章  加快推进基本公共服务均等化</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lang w:val="en-US" w:eastAsia="zh-CN"/>
        </w:rPr>
        <w:fldChar w:fldCharType="begin"/>
      </w:r>
      <w:r>
        <w:rPr>
          <w:rFonts w:hint="default" w:ascii="Times New Roman" w:hAnsi="Times New Roman" w:eastAsia="方正小标宋_GBK" w:cs="Times New Roman"/>
          <w:color w:val="auto"/>
          <w:sz w:val="32"/>
          <w:szCs w:val="32"/>
          <w:lang w:val="en-US" w:eastAsia="zh-CN"/>
        </w:rPr>
        <w:instrText xml:space="preserve"> PAGEREF _Toc21506 </w:instrText>
      </w:r>
      <w:r>
        <w:rPr>
          <w:rFonts w:hint="default" w:ascii="Times New Roman" w:hAnsi="Times New Roman" w:eastAsia="方正小标宋_GBK" w:cs="Times New Roman"/>
          <w:color w:val="auto"/>
          <w:sz w:val="32"/>
          <w:szCs w:val="32"/>
          <w:lang w:val="en-US" w:eastAsia="zh-CN"/>
        </w:rPr>
        <w:fldChar w:fldCharType="separate"/>
      </w:r>
      <w:r>
        <w:rPr>
          <w:rFonts w:hint="default" w:ascii="Times New Roman" w:hAnsi="Times New Roman" w:eastAsia="方正小标宋_GBK" w:cs="Times New Roman"/>
          <w:color w:val="auto"/>
          <w:sz w:val="32"/>
          <w:szCs w:val="32"/>
          <w:lang w:val="en-US" w:eastAsia="zh-CN"/>
        </w:rPr>
        <w:t>89</w:t>
      </w:r>
      <w:r>
        <w:rPr>
          <w:rFonts w:hint="default" w:ascii="Times New Roman" w:hAnsi="Times New Roman" w:eastAsia="方正小标宋_GBK" w:cs="Times New Roman"/>
          <w:color w:val="auto"/>
          <w:sz w:val="32"/>
          <w:szCs w:val="32"/>
          <w:lang w:val="en-US" w:eastAsia="zh-CN"/>
        </w:rPr>
        <w:fldChar w:fldCharType="end"/>
      </w:r>
      <w:r>
        <w:rPr>
          <w:rFonts w:hint="default" w:ascii="Times New Roman" w:hAnsi="Times New Roman" w:eastAsia="方正小标宋_GBK" w:cs="Times New Roman"/>
          <w:color w:val="auto"/>
          <w:szCs w:val="28"/>
        </w:rPr>
        <w:fldChar w:fldCharType="end"/>
      </w:r>
    </w:p>
    <w:p w14:paraId="6F0F82B2">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_Toc13001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第十一篇  坚持生态立市战略</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_Toc9427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加快建设美丽池州</w:t>
      </w:r>
      <w:r>
        <w:rPr>
          <w:rFonts w:hint="default" w:ascii="Times New Roman" w:hAnsi="Times New Roman" w:eastAsia="方正小标宋_GBK" w:cs="Times New Roman"/>
        </w:rPr>
        <w:tab/>
      </w:r>
      <w:r>
        <w:rPr>
          <w:rFonts w:hint="default" w:ascii="Times New Roman" w:hAnsi="Times New Roman" w:eastAsia="方正小标宋_GBK" w:cs="Times New Roman"/>
          <w:color w:val="auto"/>
          <w:kern w:val="2"/>
          <w:sz w:val="32"/>
          <w:szCs w:val="32"/>
          <w:lang w:val="en-US" w:eastAsia="zh-CN" w:bidi="ar-SA"/>
        </w:rPr>
        <w:t>9</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w:t>
      </w:r>
    </w:p>
    <w:p w14:paraId="18F25A75">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_Toc9096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第四十章  积极稳妥推进和实现碳达峰</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t>9</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w:t>
      </w:r>
    </w:p>
    <w:p w14:paraId="6947B80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_Toc26913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第四十一章  持之以恒打好污染防治攻坚战</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t>9</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3</w:t>
      </w:r>
    </w:p>
    <w:p w14:paraId="73758301">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_Toc21148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第四十二章  深入推进生态系统优化</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_Toc21148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95</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01DC7D42">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_Toc10509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第四十三章  健全生态产品价值实现机制</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_Toc10509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96</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07EBCE50">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_Toc26627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第四十四章  建设新型能源体系</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_Toc26627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97</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3EB6ACB2">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_Toc13169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第四十五章  加快形成绿色生产生活方式</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_Toc13169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99</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1F7CCF87">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_Toc2723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第十二篇  更好统筹发展和安全</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_Toc8525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筑牢高质量发展安全底线</w:t>
      </w:r>
      <w:r>
        <w:rPr>
          <w:rFonts w:hint="default" w:ascii="Times New Roman" w:hAnsi="Times New Roman" w:eastAsia="方正小标宋_GBK" w:cs="Times New Roman"/>
        </w:rPr>
        <w:tab/>
      </w:r>
      <w:r>
        <w:rPr>
          <w:rFonts w:hint="default" w:ascii="Times New Roman" w:hAnsi="Times New Roman" w:eastAsia="方正小标宋_GBK" w:cs="Times New Roman"/>
          <w:color w:val="auto"/>
          <w:kern w:val="2"/>
          <w:sz w:val="32"/>
          <w:szCs w:val="32"/>
          <w:lang w:val="en-US" w:eastAsia="zh-CN" w:bidi="ar-SA"/>
        </w:rPr>
        <w:t>1</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00</w:t>
      </w:r>
    </w:p>
    <w:p w14:paraId="30E1AF19">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_Toc28285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第四十六章  加强国家安全体系和能力建设</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t>1</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00</w:t>
      </w:r>
    </w:p>
    <w:p w14:paraId="47014BD8">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_Toc24980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第四十七章  加强重点领域安全能力建设</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t>1</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01</w:t>
      </w:r>
    </w:p>
    <w:p w14:paraId="3997620B">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lang w:val="en-US" w:eastAsia="zh-C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_Toc3531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第四十八章  提高本质安全水平</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t>1</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kern w:val="2"/>
          <w:sz w:val="32"/>
          <w:szCs w:val="32"/>
          <w:lang w:val="en-US" w:eastAsia="zh-CN" w:bidi="ar-SA"/>
        </w:rPr>
        <w:t>02</w:t>
      </w:r>
    </w:p>
    <w:p w14:paraId="2C4E9C9F">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_Toc30817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第四十九章  完善社会治理体系</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rPr>
        <w:fldChar w:fldCharType="begin"/>
      </w:r>
      <w:r>
        <w:rPr>
          <w:rFonts w:hint="default" w:ascii="Times New Roman" w:hAnsi="Times New Roman" w:eastAsia="方正小标宋_GBK" w:cs="Times New Roman"/>
          <w:color w:val="auto"/>
          <w:sz w:val="32"/>
          <w:szCs w:val="32"/>
        </w:rPr>
        <w:instrText xml:space="preserve"> PAGEREF _Toc30817 </w:instrText>
      </w:r>
      <w:r>
        <w:rPr>
          <w:rFonts w:hint="default" w:ascii="Times New Roman" w:hAnsi="Times New Roman" w:eastAsia="方正小标宋_GBK" w:cs="Times New Roman"/>
          <w:color w:val="auto"/>
          <w:sz w:val="32"/>
          <w:szCs w:val="32"/>
        </w:rPr>
        <w:fldChar w:fldCharType="separate"/>
      </w:r>
      <w:r>
        <w:rPr>
          <w:rFonts w:hint="default" w:ascii="Times New Roman" w:hAnsi="Times New Roman" w:eastAsia="方正小标宋_GBK" w:cs="Times New Roman"/>
          <w:color w:val="auto"/>
          <w:sz w:val="32"/>
          <w:szCs w:val="32"/>
        </w:rPr>
        <w:t>105</w:t>
      </w:r>
      <w:r>
        <w:rPr>
          <w:rFonts w:hint="default" w:ascii="Times New Roman" w:hAnsi="Times New Roman" w:eastAsia="方正小标宋_GBK" w:cs="Times New Roman"/>
          <w:color w:val="auto"/>
          <w:sz w:val="32"/>
          <w:szCs w:val="32"/>
        </w:rPr>
        <w:fldChar w:fldCharType="end"/>
      </w:r>
      <w:r>
        <w:rPr>
          <w:rFonts w:hint="default" w:ascii="Times New Roman" w:hAnsi="Times New Roman" w:eastAsia="方正小标宋_GBK" w:cs="Times New Roman"/>
          <w:color w:val="auto"/>
          <w:szCs w:val="28"/>
        </w:rPr>
        <w:fldChar w:fldCharType="end"/>
      </w:r>
    </w:p>
    <w:p w14:paraId="19547DE5">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_Toc11229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第五十章  深化国防动员和后备力量建设</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sz w:val="32"/>
          <w:szCs w:val="32"/>
        </w:rPr>
        <w:fldChar w:fldCharType="begin"/>
      </w:r>
      <w:r>
        <w:rPr>
          <w:rFonts w:hint="default" w:ascii="Times New Roman" w:hAnsi="Times New Roman" w:eastAsia="方正小标宋_GBK" w:cs="Times New Roman"/>
          <w:color w:val="auto"/>
          <w:sz w:val="32"/>
          <w:szCs w:val="32"/>
        </w:rPr>
        <w:instrText xml:space="preserve"> PAGEREF _Toc11229 </w:instrText>
      </w:r>
      <w:r>
        <w:rPr>
          <w:rFonts w:hint="default" w:ascii="Times New Roman" w:hAnsi="Times New Roman" w:eastAsia="方正小标宋_GBK" w:cs="Times New Roman"/>
          <w:color w:val="auto"/>
          <w:sz w:val="32"/>
          <w:szCs w:val="32"/>
        </w:rPr>
        <w:fldChar w:fldCharType="separate"/>
      </w:r>
      <w:r>
        <w:rPr>
          <w:rFonts w:hint="default" w:ascii="Times New Roman" w:hAnsi="Times New Roman" w:eastAsia="方正小标宋_GBK" w:cs="Times New Roman"/>
          <w:color w:val="auto"/>
          <w:sz w:val="32"/>
          <w:szCs w:val="32"/>
        </w:rPr>
        <w:t>106</w:t>
      </w:r>
      <w:r>
        <w:rPr>
          <w:rFonts w:hint="default" w:ascii="Times New Roman" w:hAnsi="Times New Roman" w:eastAsia="方正小标宋_GBK" w:cs="Times New Roman"/>
          <w:color w:val="auto"/>
          <w:sz w:val="32"/>
          <w:szCs w:val="32"/>
        </w:rPr>
        <w:fldChar w:fldCharType="end"/>
      </w:r>
      <w:r>
        <w:rPr>
          <w:rFonts w:hint="default" w:ascii="Times New Roman" w:hAnsi="Times New Roman" w:eastAsia="方正小标宋_GBK" w:cs="Times New Roman"/>
          <w:color w:val="auto"/>
          <w:szCs w:val="28"/>
        </w:rPr>
        <w:fldChar w:fldCharType="end"/>
      </w:r>
    </w:p>
    <w:p w14:paraId="10C7E601">
      <w:pPr>
        <w:pStyle w:val="9"/>
        <w:pageBreakBefore w:val="0"/>
        <w:tabs>
          <w:tab w:val="right" w:leader="dot" w:pos="8902"/>
        </w:tabs>
        <w:kinsoku/>
        <w:wordWrap/>
        <w:overflowPunct/>
        <w:topLinePunct w:val="0"/>
        <w:autoSpaceDE/>
        <w:autoSpaceDN/>
        <w:bidi w:val="0"/>
        <w:spacing w:line="590" w:lineRule="exact"/>
        <w:ind w:left="0" w:leftChars="0"/>
        <w:rPr>
          <w:rFonts w:hint="default" w:ascii="Times New Roman" w:hAnsi="Times New Roman" w:eastAsia="方正小标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_Toc13536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第十三篇  坚持和加强党的全面领导</w:t>
      </w:r>
      <w:r>
        <w:rPr>
          <w:rFonts w:hint="default" w:ascii="Times New Roman" w:hAnsi="Times New Roman" w:eastAsia="方正小标宋_GBK" w:cs="Times New Roman"/>
          <w:color w:val="auto"/>
          <w:szCs w:val="28"/>
        </w:rPr>
        <w:fldChar w:fldCharType="end"/>
      </w: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szCs w:val="28"/>
        </w:rPr>
        <w:instrText xml:space="preserve"> HYPERLINK \l _Toc30691 </w:instrText>
      </w:r>
      <w:r>
        <w:rPr>
          <w:rFonts w:hint="default" w:ascii="Times New Roman" w:hAnsi="Times New Roman" w:eastAsia="方正小标宋_GBK" w:cs="Times New Roman"/>
          <w:szCs w:val="28"/>
        </w:rPr>
        <w:fldChar w:fldCharType="separate"/>
      </w:r>
      <w:r>
        <w:rPr>
          <w:rFonts w:hint="default" w:ascii="Times New Roman" w:hAnsi="Times New Roman" w:eastAsia="方正小标宋_GBK" w:cs="Times New Roman"/>
          <w:bCs/>
          <w:szCs w:val="44"/>
          <w:lang w:val="en-US" w:eastAsia="zh-CN"/>
        </w:rPr>
        <w:t>聚力实现规划目标</w:t>
      </w:r>
      <w:r>
        <w:rPr>
          <w:rFonts w:hint="default" w:ascii="Times New Roman" w:hAnsi="Times New Roman" w:eastAsia="方正小标宋_GBK" w:cs="Times New Roman"/>
        </w:rPr>
        <w:tab/>
      </w:r>
      <w:r>
        <w:rPr>
          <w:rFonts w:hint="default" w:ascii="Times New Roman" w:hAnsi="Times New Roman" w:eastAsia="方正小标宋_GBK" w:cs="Times New Roman"/>
          <w:sz w:val="32"/>
          <w:szCs w:val="32"/>
        </w:rPr>
        <w:fldChar w:fldCharType="begin"/>
      </w:r>
      <w:r>
        <w:rPr>
          <w:rFonts w:hint="default" w:ascii="Times New Roman" w:hAnsi="Times New Roman" w:eastAsia="方正小标宋_GBK" w:cs="Times New Roman"/>
          <w:sz w:val="32"/>
          <w:szCs w:val="32"/>
        </w:rPr>
        <w:instrText xml:space="preserve"> PAGEREF _Toc30691 </w:instrText>
      </w:r>
      <w:r>
        <w:rPr>
          <w:rFonts w:hint="default" w:ascii="Times New Roman" w:hAnsi="Times New Roman" w:eastAsia="方正小标宋_GBK" w:cs="Times New Roman"/>
          <w:sz w:val="32"/>
          <w:szCs w:val="32"/>
        </w:rPr>
        <w:fldChar w:fldCharType="separate"/>
      </w:r>
      <w:r>
        <w:rPr>
          <w:rFonts w:hint="default" w:ascii="Times New Roman" w:hAnsi="Times New Roman" w:eastAsia="方正小标宋_GBK" w:cs="Times New Roman"/>
          <w:sz w:val="32"/>
          <w:szCs w:val="32"/>
        </w:rPr>
        <w:t>107</w:t>
      </w:r>
      <w:r>
        <w:rPr>
          <w:rFonts w:hint="default" w:ascii="Times New Roman" w:hAnsi="Times New Roman" w:eastAsia="方正小标宋_GBK" w:cs="Times New Roman"/>
          <w:sz w:val="32"/>
          <w:szCs w:val="32"/>
        </w:rPr>
        <w:fldChar w:fldCharType="end"/>
      </w:r>
      <w:r>
        <w:rPr>
          <w:rFonts w:hint="default" w:ascii="Times New Roman" w:hAnsi="Times New Roman" w:eastAsia="方正小标宋_GBK" w:cs="Times New Roman"/>
          <w:color w:val="auto"/>
          <w:szCs w:val="28"/>
        </w:rPr>
        <w:fldChar w:fldCharType="end"/>
      </w:r>
    </w:p>
    <w:p w14:paraId="564BD51B">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_Toc31595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第五十一章  坚持和加强党的全面领导</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_Toc31595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107</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1EB5C422">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_Toc5898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第五十二章  发展全过程人民民主</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_Toc5898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108</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7F440B94">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小标宋_GBK" w:cs="Times New Roman"/>
          <w:color w:val="auto"/>
          <w:szCs w:val="28"/>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_Toc28082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第五十三章  深入推进法治池州建设</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_Toc28082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110</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7D479203">
      <w:pPr>
        <w:pStyle w:val="10"/>
        <w:pageBreakBefore w:val="0"/>
        <w:tabs>
          <w:tab w:val="right" w:leader="dot" w:pos="8902"/>
        </w:tabs>
        <w:kinsoku/>
        <w:wordWrap/>
        <w:overflowPunct/>
        <w:topLinePunct w:val="0"/>
        <w:autoSpaceDE/>
        <w:autoSpaceDN/>
        <w:bidi w:val="0"/>
        <w:spacing w:line="590" w:lineRule="exact"/>
        <w:ind w:left="0" w:leftChars="0" w:firstLine="420" w:firstLineChars="200"/>
        <w:rPr>
          <w:rFonts w:hint="default" w:ascii="Times New Roman" w:hAnsi="Times New Roman" w:eastAsia="方正仿宋_GBK" w:cs="Times New Roman"/>
        </w:rPr>
      </w:pPr>
      <w:r>
        <w:rPr>
          <w:rFonts w:hint="default" w:ascii="Times New Roman" w:hAnsi="Times New Roman" w:eastAsia="方正小标宋_GBK" w:cs="Times New Roman"/>
          <w:color w:val="auto"/>
          <w:szCs w:val="28"/>
        </w:rPr>
        <w:fldChar w:fldCharType="begin"/>
      </w:r>
      <w:r>
        <w:rPr>
          <w:rFonts w:hint="default" w:ascii="Times New Roman" w:hAnsi="Times New Roman" w:eastAsia="方正小标宋_GBK" w:cs="Times New Roman"/>
          <w:color w:val="auto"/>
          <w:szCs w:val="28"/>
        </w:rPr>
        <w:instrText xml:space="preserve"> HYPERLINK \l _Toc22688 </w:instrText>
      </w:r>
      <w:r>
        <w:rPr>
          <w:rFonts w:hint="default" w:ascii="Times New Roman" w:hAnsi="Times New Roman" w:eastAsia="方正小标宋_GBK" w:cs="Times New Roman"/>
          <w:color w:val="auto"/>
          <w:szCs w:val="28"/>
        </w:rPr>
        <w:fldChar w:fldCharType="separate"/>
      </w:r>
      <w:r>
        <w:rPr>
          <w:rFonts w:hint="default" w:ascii="Times New Roman" w:hAnsi="Times New Roman" w:eastAsia="方正小标宋_GBK" w:cs="Times New Roman"/>
          <w:color w:val="auto"/>
          <w:szCs w:val="28"/>
          <w:lang w:val="en-US" w:eastAsia="zh-CN"/>
        </w:rPr>
        <w:t>第五十四章  保障规划实施</w:t>
      </w:r>
      <w:r>
        <w:rPr>
          <w:rFonts w:hint="default" w:ascii="Times New Roman" w:hAnsi="Times New Roman" w:eastAsia="方正小标宋_GBK" w:cs="Times New Roman"/>
          <w:color w:val="auto"/>
          <w:szCs w:val="28"/>
        </w:rPr>
        <w:tab/>
      </w:r>
      <w:r>
        <w:rPr>
          <w:rFonts w:hint="default" w:ascii="Times New Roman" w:hAnsi="Times New Roman" w:eastAsia="方正小标宋_GBK" w:cs="Times New Roman"/>
          <w:color w:val="auto"/>
          <w:kern w:val="2"/>
          <w:sz w:val="32"/>
          <w:szCs w:val="32"/>
          <w:lang w:val="en-US" w:eastAsia="zh-CN" w:bidi="ar-SA"/>
        </w:rPr>
        <w:fldChar w:fldCharType="begin"/>
      </w:r>
      <w:r>
        <w:rPr>
          <w:rFonts w:hint="default" w:ascii="Times New Roman" w:hAnsi="Times New Roman" w:eastAsia="方正小标宋_GBK" w:cs="Times New Roman"/>
          <w:color w:val="auto"/>
          <w:kern w:val="2"/>
          <w:sz w:val="32"/>
          <w:szCs w:val="32"/>
          <w:lang w:val="en-US" w:eastAsia="zh-CN" w:bidi="ar-SA"/>
        </w:rPr>
        <w:instrText xml:space="preserve"> PAGEREF _Toc22688 </w:instrText>
      </w:r>
      <w:r>
        <w:rPr>
          <w:rFonts w:hint="default" w:ascii="Times New Roman" w:hAnsi="Times New Roman" w:eastAsia="方正小标宋_GBK" w:cs="Times New Roman"/>
          <w:color w:val="auto"/>
          <w:kern w:val="2"/>
          <w:sz w:val="32"/>
          <w:szCs w:val="32"/>
          <w:lang w:val="en-US" w:eastAsia="zh-CN" w:bidi="ar-SA"/>
        </w:rPr>
        <w:fldChar w:fldCharType="separate"/>
      </w:r>
      <w:r>
        <w:rPr>
          <w:rFonts w:hint="default" w:ascii="Times New Roman" w:hAnsi="Times New Roman" w:eastAsia="方正小标宋_GBK" w:cs="Times New Roman"/>
          <w:color w:val="auto"/>
          <w:kern w:val="2"/>
          <w:sz w:val="32"/>
          <w:szCs w:val="32"/>
          <w:lang w:val="en-US" w:eastAsia="zh-CN" w:bidi="ar-SA"/>
        </w:rPr>
        <w:t>111</w:t>
      </w:r>
      <w:r>
        <w:rPr>
          <w:rFonts w:hint="default" w:ascii="Times New Roman" w:hAnsi="Times New Roman" w:eastAsia="方正小标宋_GBK" w:cs="Times New Roman"/>
          <w:color w:val="auto"/>
          <w:kern w:val="2"/>
          <w:sz w:val="32"/>
          <w:szCs w:val="32"/>
          <w:lang w:val="en-US" w:eastAsia="zh-CN" w:bidi="ar-SA"/>
        </w:rPr>
        <w:fldChar w:fldCharType="end"/>
      </w:r>
      <w:r>
        <w:rPr>
          <w:rFonts w:hint="default" w:ascii="Times New Roman" w:hAnsi="Times New Roman" w:eastAsia="方正小标宋_GBK" w:cs="Times New Roman"/>
          <w:color w:val="auto"/>
          <w:szCs w:val="28"/>
        </w:rPr>
        <w:fldChar w:fldCharType="end"/>
      </w:r>
    </w:p>
    <w:p w14:paraId="6AE54C2E">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Cs w:val="28"/>
        </w:rPr>
        <w:fldChar w:fldCharType="end"/>
      </w:r>
    </w:p>
    <w:p w14:paraId="25834205">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8"/>
          <w:szCs w:val="28"/>
        </w:rPr>
        <w:sectPr>
          <w:footerReference r:id="rId5" w:type="default"/>
          <w:pgSz w:w="11906" w:h="16838"/>
          <w:pgMar w:top="1871" w:right="1502" w:bottom="1587" w:left="1502" w:header="851" w:footer="1417" w:gutter="0"/>
          <w:pgNumType w:fmt="decimal"/>
          <w:cols w:space="720" w:num="1"/>
          <w:rtlGutter w:val="0"/>
          <w:docGrid w:type="lines" w:linePitch="312" w:charSpace="0"/>
        </w:sectPr>
      </w:pPr>
    </w:p>
    <w:p w14:paraId="032EF6C9">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专 栏 目 录</w:t>
      </w:r>
    </w:p>
    <w:p w14:paraId="3F0DF83B">
      <w:pPr>
        <w:pStyle w:val="2"/>
        <w:rPr>
          <w:rFonts w:hint="default" w:ascii="Times New Roman" w:hAnsi="Times New Roman" w:cs="Times New Roman"/>
          <w:lang w:val="en-US" w:eastAsia="zh-CN"/>
        </w:rPr>
      </w:pPr>
    </w:p>
    <w:p w14:paraId="539C974D">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专栏1  物流降本增效提升行动…………………………………30</w:t>
      </w:r>
    </w:p>
    <w:p w14:paraId="1CD8D06B">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专栏2  创新平台建设行动………………………………………36</w:t>
      </w:r>
    </w:p>
    <w:p w14:paraId="61C5F5BB">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专栏3  深化“政产学研金服用”融合创新行动………………</w:t>
      </w:r>
      <w:r>
        <w:rPr>
          <w:rFonts w:hint="eastAsia" w:eastAsia="方正楷体_GBK" w:cs="Times New Roman"/>
          <w:sz w:val="32"/>
          <w:szCs w:val="32"/>
          <w:lang w:val="en-US" w:eastAsia="zh-CN"/>
        </w:rPr>
        <w:t>.....</w:t>
      </w:r>
      <w:r>
        <w:rPr>
          <w:rFonts w:hint="default" w:ascii="Times New Roman" w:hAnsi="Times New Roman" w:eastAsia="方正楷体_GBK" w:cs="Times New Roman"/>
          <w:sz w:val="32"/>
          <w:szCs w:val="32"/>
          <w:lang w:val="en-US" w:eastAsia="zh-CN"/>
        </w:rPr>
        <w:t>39</w:t>
      </w:r>
    </w:p>
    <w:p w14:paraId="5E4E4C40">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专栏4  重大政策工具谋划方向…………………………………46</w:t>
      </w:r>
    </w:p>
    <w:p w14:paraId="19B2B7DD">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专栏5  深入推进长三角一体化发展重点行动…………………55</w:t>
      </w:r>
    </w:p>
    <w:p w14:paraId="13D68E0D">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专栏6  农业优势特色产业集群发展工程………………………62</w:t>
      </w:r>
    </w:p>
    <w:p w14:paraId="011CAF38">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专栏7  城市功能品质活力提升十大行动………………………68</w:t>
      </w:r>
    </w:p>
    <w:p w14:paraId="044FC8C9">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专栏8  全域旅游四大片区发展方向……………………………76</w:t>
      </w:r>
    </w:p>
    <w:p w14:paraId="54E98EA0">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pPr>
      <w:r>
        <w:rPr>
          <w:rFonts w:hint="default" w:ascii="Times New Roman" w:hAnsi="Times New Roman" w:eastAsia="方正楷体_GBK" w:cs="Times New Roman"/>
          <w:sz w:val="32"/>
          <w:szCs w:val="32"/>
          <w:lang w:val="en-US" w:eastAsia="zh-CN"/>
        </w:rPr>
        <w:t>专栏9  重点领域绿色低碳发展方向……………………………91</w:t>
      </w:r>
    </w:p>
    <w:p w14:paraId="38681F91">
      <w:pPr>
        <w:pStyle w:val="12"/>
        <w:keepNext w:val="0"/>
        <w:keepLines w:val="0"/>
        <w:pageBreakBefore w:val="0"/>
        <w:widowControl w:val="0"/>
        <w:kinsoku/>
        <w:wordWrap/>
        <w:overflowPunct/>
        <w:topLinePunct w:val="0"/>
        <w:autoSpaceDE/>
        <w:autoSpaceDN/>
        <w:bidi w:val="0"/>
        <w:adjustRightInd/>
        <w:snapToGrid/>
        <w:spacing w:before="0" w:after="0" w:afterLines="0" w:line="590" w:lineRule="exact"/>
        <w:ind w:left="0" w:leftChars="0"/>
        <w:textAlignment w:val="auto"/>
        <w:outlineLvl w:val="9"/>
        <w:rPr>
          <w:rFonts w:hint="default" w:ascii="Times New Roman" w:hAnsi="Times New Roman" w:eastAsia="方正楷体_GBK" w:cs="Times New Roman"/>
          <w:sz w:val="32"/>
          <w:szCs w:val="32"/>
          <w:lang w:val="en-US" w:eastAsia="zh-CN"/>
        </w:rPr>
        <w:sectPr>
          <w:pgSz w:w="11906" w:h="16838"/>
          <w:pgMar w:top="1304" w:right="1304" w:bottom="1247" w:left="1304" w:header="851" w:footer="1417" w:gutter="0"/>
          <w:pgNumType w:fmt="decimal"/>
          <w:cols w:space="720" w:num="1"/>
          <w:rtlGutter w:val="0"/>
          <w:docGrid w:type="lines" w:linePitch="312" w:charSpace="0"/>
        </w:sectPr>
      </w:pPr>
      <w:r>
        <w:rPr>
          <w:rFonts w:hint="default" w:ascii="Times New Roman" w:hAnsi="Times New Roman" w:eastAsia="方正楷体_GBK" w:cs="Times New Roman"/>
          <w:sz w:val="32"/>
          <w:szCs w:val="32"/>
          <w:lang w:val="en-US" w:eastAsia="zh-CN"/>
        </w:rPr>
        <w:t>专栏10 绿色储能产业基地建设行动……………………………98</w:t>
      </w:r>
    </w:p>
    <w:p w14:paraId="55BD8996">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rPr>
      </w:pPr>
      <w:r>
        <w:rPr>
          <w:rFonts w:hint="default" w:ascii="Times New Roman" w:hAnsi="Times New Roman" w:eastAsia="方正仿宋_GBK" w:cs="Times New Roman"/>
          <w:color w:val="auto"/>
          <w:sz w:val="32"/>
          <w:szCs w:val="40"/>
        </w:rPr>
        <w:t>池州市国民经济和社会发展第十五个五年</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2026—2030年</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规划纲要，根据党的二十届四中全会精神和《中共池州市委关于制定池州市国民经济和社会发展第十五个五年规划的建议》编制，主要</w:t>
      </w:r>
      <w:r>
        <w:rPr>
          <w:rFonts w:hint="default" w:ascii="Times New Roman" w:hAnsi="Times New Roman" w:eastAsia="方正仿宋_GBK" w:cs="Times New Roman"/>
          <w:color w:val="auto"/>
          <w:sz w:val="32"/>
          <w:szCs w:val="40"/>
          <w:lang w:val="en-US" w:eastAsia="zh-CN"/>
        </w:rPr>
        <w:t>阐明全市发展战略意图</w:t>
      </w:r>
      <w:r>
        <w:rPr>
          <w:rFonts w:hint="default" w:ascii="Times New Roman" w:hAnsi="Times New Roman" w:eastAsia="方正仿宋_GBK" w:cs="Times New Roman"/>
          <w:color w:val="auto"/>
          <w:sz w:val="32"/>
          <w:szCs w:val="40"/>
        </w:rPr>
        <w:t>，明确政府工作重点，引导</w:t>
      </w:r>
      <w:r>
        <w:rPr>
          <w:rFonts w:hint="default" w:ascii="Times New Roman" w:hAnsi="Times New Roman" w:eastAsia="方正仿宋_GBK" w:cs="Times New Roman"/>
          <w:color w:val="auto"/>
          <w:sz w:val="32"/>
          <w:szCs w:val="40"/>
          <w:lang w:val="en-US" w:eastAsia="zh-CN"/>
        </w:rPr>
        <w:t>规范经营</w:t>
      </w:r>
      <w:r>
        <w:rPr>
          <w:rFonts w:hint="default" w:ascii="Times New Roman" w:hAnsi="Times New Roman" w:eastAsia="方正仿宋_GBK" w:cs="Times New Roman"/>
          <w:color w:val="auto"/>
          <w:sz w:val="32"/>
          <w:szCs w:val="40"/>
        </w:rPr>
        <w:t>主体行为，是</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十五五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池州</w:t>
      </w:r>
      <w:r>
        <w:rPr>
          <w:rFonts w:hint="default" w:ascii="Times New Roman" w:hAnsi="Times New Roman" w:eastAsia="方正仿宋_GBK" w:cs="Times New Roman"/>
          <w:color w:val="auto"/>
          <w:sz w:val="32"/>
          <w:szCs w:val="40"/>
        </w:rPr>
        <w:t>经济社会发展的宏伟蓝图</w:t>
      </w:r>
      <w:r>
        <w:rPr>
          <w:rFonts w:hint="default" w:ascii="Times New Roman" w:hAnsi="Times New Roman" w:eastAsia="方正仿宋_GBK" w:cs="Times New Roman"/>
          <w:color w:val="auto"/>
          <w:sz w:val="32"/>
          <w:szCs w:val="40"/>
          <w:lang w:eastAsia="zh-CN"/>
        </w:rPr>
        <w:t>，是</w:t>
      </w:r>
      <w:r>
        <w:rPr>
          <w:rFonts w:hint="default" w:ascii="Times New Roman" w:hAnsi="Times New Roman" w:eastAsia="方正仿宋_GBK" w:cs="Times New Roman"/>
          <w:color w:val="auto"/>
          <w:sz w:val="32"/>
          <w:szCs w:val="40"/>
        </w:rPr>
        <w:t>全市人民共同奋斗的行动纲领。</w:t>
      </w:r>
    </w:p>
    <w:p w14:paraId="3952E828">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rPr>
      </w:pPr>
    </w:p>
    <w:p w14:paraId="6B9B6B6D">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1" w:name="_Toc15131"/>
      <w:r>
        <w:rPr>
          <w:rFonts w:hint="eastAsia" w:ascii="方正小标宋_GBK" w:hAnsi="方正小标宋_GBK" w:eastAsia="方正小标宋_GBK" w:cs="方正小标宋_GBK"/>
          <w:b w:val="0"/>
          <w:bCs/>
          <w:color w:val="auto"/>
          <w:sz w:val="44"/>
          <w:szCs w:val="44"/>
        </w:rPr>
        <w:t xml:space="preserve">第一篇 </w:t>
      </w:r>
      <w:r>
        <w:rPr>
          <w:rFonts w:hint="eastAsia" w:ascii="方正小标宋_GBK" w:hAnsi="方正小标宋_GBK" w:eastAsia="方正小标宋_GBK" w:cs="方正小标宋_GBK"/>
          <w:b w:val="0"/>
          <w:bCs/>
          <w:color w:val="auto"/>
          <w:sz w:val="44"/>
          <w:szCs w:val="44"/>
          <w:lang w:val="en-US" w:eastAsia="zh-CN"/>
        </w:rPr>
        <w:t xml:space="preserve"> 高水平建设经济社会发展全面绿色</w:t>
      </w:r>
      <w:bookmarkEnd w:id="1"/>
    </w:p>
    <w:p w14:paraId="2DBD730D">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rPr>
      </w:pPr>
      <w:bookmarkStart w:id="2" w:name="_Toc19277"/>
      <w:r>
        <w:rPr>
          <w:rFonts w:hint="eastAsia" w:ascii="方正小标宋_GBK" w:hAnsi="方正小标宋_GBK" w:eastAsia="方正小标宋_GBK" w:cs="方正小标宋_GBK"/>
          <w:b w:val="0"/>
          <w:bCs/>
          <w:color w:val="auto"/>
          <w:sz w:val="44"/>
          <w:szCs w:val="44"/>
          <w:lang w:val="en-US" w:eastAsia="zh-CN"/>
        </w:rPr>
        <w:t>转型示范区  奋力谱写</w:t>
      </w:r>
      <w:r>
        <w:rPr>
          <w:rFonts w:hint="eastAsia" w:ascii="方正小标宋_GBK" w:hAnsi="方正小标宋_GBK" w:eastAsia="方正小标宋_GBK" w:cs="方正小标宋_GBK"/>
          <w:b w:val="0"/>
          <w:bCs/>
          <w:color w:val="auto"/>
          <w:sz w:val="44"/>
          <w:szCs w:val="44"/>
        </w:rPr>
        <w:t>中国式</w:t>
      </w:r>
      <w:bookmarkEnd w:id="2"/>
    </w:p>
    <w:p w14:paraId="2CF8EE75">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3" w:name="_Toc20803"/>
      <w:r>
        <w:rPr>
          <w:rFonts w:hint="eastAsia" w:ascii="方正小标宋_GBK" w:hAnsi="方正小标宋_GBK" w:eastAsia="方正小标宋_GBK" w:cs="方正小标宋_GBK"/>
          <w:b w:val="0"/>
          <w:bCs/>
          <w:color w:val="auto"/>
          <w:sz w:val="44"/>
          <w:szCs w:val="44"/>
        </w:rPr>
        <w:t>现代化池州</w:t>
      </w:r>
      <w:r>
        <w:rPr>
          <w:rFonts w:hint="eastAsia" w:ascii="方正小标宋_GBK" w:hAnsi="方正小标宋_GBK" w:eastAsia="方正小标宋_GBK" w:cs="方正小标宋_GBK"/>
          <w:b w:val="0"/>
          <w:bCs/>
          <w:color w:val="auto"/>
          <w:sz w:val="44"/>
          <w:szCs w:val="44"/>
          <w:lang w:val="en-US" w:eastAsia="zh-CN"/>
        </w:rPr>
        <w:t>篇章</w:t>
      </w:r>
      <w:bookmarkEnd w:id="3"/>
    </w:p>
    <w:p w14:paraId="5D265592">
      <w:pPr>
        <w:pStyle w:val="4"/>
        <w:keepNext/>
        <w:keepLines/>
        <w:pageBreakBefore w:val="0"/>
        <w:widowControl w:val="0"/>
        <w:kinsoku/>
        <w:wordWrap/>
        <w:overflowPunct/>
        <w:topLinePunct w:val="0"/>
        <w:autoSpaceDE/>
        <w:autoSpaceDN/>
        <w:bidi w:val="0"/>
        <w:adjustRightInd/>
        <w:snapToGrid/>
        <w:spacing w:line="590" w:lineRule="exact"/>
        <w:ind w:left="0" w:leftChars="0" w:firstLine="640"/>
        <w:textAlignment w:val="auto"/>
        <w:outlineLvl w:val="1"/>
        <w:rPr>
          <w:rFonts w:hint="default" w:ascii="Times New Roman" w:hAnsi="Times New Roman" w:eastAsia="方正仿宋_GBK" w:cs="Times New Roman"/>
          <w:b w:val="0"/>
          <w:bCs/>
          <w:color w:val="auto"/>
        </w:rPr>
      </w:pPr>
    </w:p>
    <w:p w14:paraId="266E7A3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eastAsia" w:ascii="方正黑体_GBK" w:hAnsi="方正黑体_GBK" w:eastAsia="方正黑体_GBK" w:cs="方正黑体_GBK"/>
          <w:b w:val="0"/>
          <w:bCs/>
          <w:color w:val="auto"/>
          <w:lang w:val="en-US" w:eastAsia="zh-CN"/>
        </w:rPr>
      </w:pPr>
      <w:bookmarkStart w:id="4" w:name="_Toc24049"/>
      <w:r>
        <w:rPr>
          <w:rFonts w:hint="eastAsia" w:ascii="方正黑体_GBK" w:hAnsi="方正黑体_GBK" w:eastAsia="方正黑体_GBK" w:cs="方正黑体_GBK"/>
          <w:b w:val="0"/>
          <w:bCs/>
          <w:color w:val="auto"/>
        </w:rPr>
        <w:t xml:space="preserve">第一章 </w:t>
      </w:r>
      <w:r>
        <w:rPr>
          <w:rFonts w:hint="eastAsia" w:ascii="方正黑体_GBK" w:hAnsi="方正黑体_GBK" w:eastAsia="方正黑体_GBK" w:cs="方正黑体_GBK"/>
          <w:b w:val="0"/>
          <w:bCs/>
          <w:color w:val="auto"/>
          <w:lang w:val="en-US" w:eastAsia="zh-CN"/>
        </w:rPr>
        <w:t xml:space="preserve"> 发展基础</w:t>
      </w:r>
      <w:bookmarkEnd w:id="4"/>
    </w:p>
    <w:p w14:paraId="00E87341">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40"/>
          <w:lang w:eastAsia="zh-CN"/>
        </w:rPr>
      </w:pPr>
    </w:p>
    <w:p w14:paraId="2EA1EBA1">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val="0"/>
          <w:color w:val="auto"/>
          <w:sz w:val="32"/>
          <w:szCs w:val="40"/>
        </w:rPr>
      </w:pP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十四五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时期是池州发展极不平凡的五年</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面对</w:t>
      </w:r>
      <w:r>
        <w:rPr>
          <w:rFonts w:hint="default" w:ascii="Times New Roman" w:hAnsi="Times New Roman" w:eastAsia="方正仿宋_GBK" w:cs="Times New Roman"/>
          <w:color w:val="auto"/>
          <w:sz w:val="32"/>
          <w:szCs w:val="40"/>
          <w:lang w:val="en-US" w:eastAsia="zh-CN"/>
        </w:rPr>
        <w:t>复杂严峻的外部环境</w:t>
      </w:r>
      <w:r>
        <w:rPr>
          <w:rFonts w:hint="default" w:ascii="Times New Roman" w:hAnsi="Times New Roman" w:eastAsia="方正仿宋_GBK" w:cs="Times New Roman"/>
          <w:color w:val="auto"/>
          <w:sz w:val="32"/>
          <w:szCs w:val="40"/>
          <w:shd w:val="clear" w:color="auto" w:fill="auto"/>
        </w:rPr>
        <w:t>和</w:t>
      </w:r>
      <w:r>
        <w:rPr>
          <w:rFonts w:hint="default" w:ascii="Times New Roman" w:hAnsi="Times New Roman" w:eastAsia="方正仿宋_GBK" w:cs="Times New Roman"/>
          <w:color w:val="auto"/>
          <w:sz w:val="32"/>
          <w:szCs w:val="40"/>
          <w:shd w:val="clear" w:color="auto" w:fill="auto"/>
          <w:lang w:val="en-US" w:eastAsia="zh-CN"/>
        </w:rPr>
        <w:t>世纪疫情严重冲击</w:t>
      </w:r>
      <w:r>
        <w:rPr>
          <w:rFonts w:hint="default" w:ascii="Times New Roman" w:hAnsi="Times New Roman" w:eastAsia="方正仿宋_GBK" w:cs="Times New Roman"/>
          <w:color w:val="auto"/>
          <w:sz w:val="32"/>
          <w:szCs w:val="40"/>
          <w:shd w:val="clear" w:color="auto" w:fill="auto"/>
        </w:rPr>
        <w:t>，</w:t>
      </w:r>
      <w:r>
        <w:rPr>
          <w:rFonts w:hint="default" w:ascii="Times New Roman" w:hAnsi="Times New Roman" w:eastAsia="方正仿宋_GBK" w:cs="Times New Roman"/>
          <w:color w:val="auto"/>
          <w:sz w:val="32"/>
          <w:szCs w:val="40"/>
        </w:rPr>
        <w:t>市委、市政府</w:t>
      </w:r>
      <w:r>
        <w:rPr>
          <w:rFonts w:hint="default" w:ascii="Times New Roman" w:hAnsi="Times New Roman" w:eastAsia="方正仿宋_GBK" w:cs="Times New Roman"/>
          <w:color w:val="auto"/>
          <w:sz w:val="32"/>
          <w:szCs w:val="40"/>
          <w:lang w:val="en-US" w:eastAsia="zh-CN"/>
        </w:rPr>
        <w:t>团结带领全市广大党员干部群众，</w:t>
      </w:r>
      <w:r>
        <w:rPr>
          <w:rFonts w:hint="default" w:ascii="Times New Roman" w:hAnsi="Times New Roman" w:eastAsia="方正仿宋_GBK" w:cs="Times New Roman"/>
          <w:color w:val="auto"/>
          <w:sz w:val="32"/>
          <w:szCs w:val="40"/>
        </w:rPr>
        <w:t>坚持以习近平新时代中国特色社会主义思想为指导，深入贯彻落实习近平总书记考察安徽重要讲话精神，</w:t>
      </w:r>
      <w:r>
        <w:rPr>
          <w:rFonts w:hint="default" w:ascii="Times New Roman" w:hAnsi="Times New Roman" w:eastAsia="方正仿宋_GBK" w:cs="Times New Roman"/>
          <w:color w:val="auto"/>
          <w:sz w:val="32"/>
          <w:szCs w:val="40"/>
          <w:lang w:val="en-US" w:eastAsia="zh-CN"/>
        </w:rPr>
        <w:t>以推动高质量发展为主题</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落实省委“三个往前赶”工作要求，艰苦创业</w:t>
      </w:r>
      <w:r>
        <w:rPr>
          <w:rFonts w:hint="default" w:ascii="Times New Roman" w:hAnsi="Times New Roman" w:eastAsia="方正仿宋_GBK" w:cs="Times New Roman"/>
          <w:color w:val="auto"/>
          <w:sz w:val="32"/>
          <w:szCs w:val="40"/>
        </w:rPr>
        <w:t>、奋勇争先，</w:t>
      </w:r>
      <w:r>
        <w:rPr>
          <w:rFonts w:hint="default" w:ascii="Times New Roman" w:hAnsi="Times New Roman" w:eastAsia="方正仿宋_GBK" w:cs="Times New Roman"/>
          <w:color w:val="auto"/>
          <w:sz w:val="32"/>
          <w:szCs w:val="40"/>
          <w:shd w:val="clear" w:color="auto" w:fill="auto"/>
          <w:lang w:val="en-US" w:eastAsia="zh-CN"/>
        </w:rPr>
        <w:t>全面绿色转型取得新成效，</w:t>
      </w:r>
      <w:r>
        <w:rPr>
          <w:rFonts w:hint="default" w:ascii="Times New Roman" w:hAnsi="Times New Roman" w:eastAsia="方正仿宋_GBK" w:cs="Times New Roman"/>
          <w:color w:val="auto"/>
          <w:sz w:val="32"/>
          <w:szCs w:val="40"/>
        </w:rPr>
        <w:t>现代化建设迈出坚实步伐</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新征程实现良好开局</w:t>
      </w:r>
      <w:r>
        <w:rPr>
          <w:rFonts w:hint="default" w:ascii="Times New Roman" w:hAnsi="Times New Roman" w:eastAsia="方正仿宋_GBK" w:cs="Times New Roman"/>
          <w:color w:val="auto"/>
          <w:sz w:val="32"/>
          <w:szCs w:val="40"/>
        </w:rPr>
        <w:t>。</w:t>
      </w:r>
    </w:p>
    <w:p w14:paraId="5F65A7A2">
      <w:pPr>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b/>
          <w:bCs/>
          <w:color w:val="auto"/>
          <w:sz w:val="32"/>
          <w:szCs w:val="40"/>
        </w:rPr>
        <w:t>综合实力跨上新台阶。</w:t>
      </w:r>
      <w:r>
        <w:rPr>
          <w:rFonts w:hint="default" w:ascii="Times New Roman" w:hAnsi="Times New Roman" w:eastAsia="方正仿宋_GBK" w:cs="Times New Roman"/>
          <w:color w:val="auto"/>
          <w:sz w:val="32"/>
          <w:szCs w:val="40"/>
        </w:rPr>
        <w:t>地区生产总值突破千亿元大关，由2020年的85</w:t>
      </w:r>
      <w:r>
        <w:rPr>
          <w:rFonts w:hint="default" w:ascii="Times New Roman" w:hAnsi="Times New Roman" w:eastAsia="方正仿宋_GBK" w:cs="Times New Roman"/>
          <w:color w:val="auto"/>
          <w:sz w:val="32"/>
          <w:szCs w:val="40"/>
          <w:lang w:val="en-US" w:eastAsia="zh-CN"/>
        </w:rPr>
        <w:t>4.3</w:t>
      </w:r>
      <w:r>
        <w:rPr>
          <w:rFonts w:hint="default" w:ascii="Times New Roman" w:hAnsi="Times New Roman" w:eastAsia="方正仿宋_GBK" w:cs="Times New Roman"/>
          <w:color w:val="auto"/>
          <w:sz w:val="32"/>
          <w:szCs w:val="40"/>
        </w:rPr>
        <w:t>亿元提升至2025年的12</w:t>
      </w:r>
      <w:r>
        <w:rPr>
          <w:rFonts w:hint="default" w:ascii="Times New Roman" w:hAnsi="Times New Roman" w:eastAsia="方正仿宋_GBK" w:cs="Times New Roman"/>
          <w:color w:val="auto"/>
          <w:sz w:val="32"/>
          <w:szCs w:val="40"/>
          <w:lang w:val="en-US" w:eastAsia="zh-CN"/>
        </w:rPr>
        <w:t>25</w:t>
      </w:r>
      <w:r>
        <w:rPr>
          <w:rFonts w:hint="default" w:ascii="Times New Roman" w:hAnsi="Times New Roman" w:eastAsia="方正仿宋_GBK" w:cs="Times New Roman"/>
          <w:color w:val="auto"/>
          <w:sz w:val="32"/>
          <w:szCs w:val="40"/>
        </w:rPr>
        <w:t>亿元，</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十四五</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年均增速</w:t>
      </w:r>
      <w:r>
        <w:rPr>
          <w:rFonts w:hint="default" w:ascii="Times New Roman" w:hAnsi="Times New Roman" w:eastAsia="方正仿宋_GBK" w:cs="Times New Roman"/>
          <w:color w:val="auto"/>
          <w:sz w:val="32"/>
          <w:szCs w:val="40"/>
          <w:highlight w:val="none"/>
          <w:lang w:val="en-US" w:eastAsia="zh-CN"/>
        </w:rPr>
        <w:t>6.7</w:t>
      </w: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居全省</w:t>
      </w:r>
      <w:r>
        <w:rPr>
          <w:rFonts w:hint="default" w:ascii="Times New Roman" w:hAnsi="Times New Roman" w:eastAsia="方正仿宋_GBK" w:cs="Times New Roman"/>
          <w:color w:val="auto"/>
          <w:sz w:val="32"/>
          <w:szCs w:val="40"/>
          <w:highlight w:val="none"/>
          <w:lang w:val="en-US" w:eastAsia="zh-CN"/>
        </w:rPr>
        <w:t>第2位</w:t>
      </w:r>
      <w:r>
        <w:rPr>
          <w:rFonts w:hint="default" w:ascii="Times New Roman" w:hAnsi="Times New Roman" w:eastAsia="方正仿宋_GBK" w:cs="Times New Roman"/>
          <w:color w:val="auto"/>
          <w:sz w:val="32"/>
          <w:szCs w:val="40"/>
        </w:rPr>
        <w:t>。人均GDP</w:t>
      </w:r>
      <w:r>
        <w:rPr>
          <w:rFonts w:hint="default" w:ascii="Times New Roman" w:hAnsi="Times New Roman" w:eastAsia="方正仿宋_GBK" w:cs="Times New Roman"/>
          <w:color w:val="auto"/>
          <w:sz w:val="32"/>
          <w:szCs w:val="40"/>
          <w:lang w:val="en-US" w:eastAsia="zh-CN"/>
        </w:rPr>
        <w:t>预计达9.3万元，居</w:t>
      </w:r>
      <w:r>
        <w:rPr>
          <w:rFonts w:hint="default" w:ascii="Times New Roman" w:hAnsi="Times New Roman" w:eastAsia="方正仿宋_GBK" w:cs="Times New Roman"/>
          <w:color w:val="auto"/>
          <w:sz w:val="32"/>
          <w:szCs w:val="40"/>
        </w:rPr>
        <w:t>全省第6位</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比“十三五”末前移两位</w:t>
      </w:r>
      <w:r>
        <w:rPr>
          <w:rFonts w:hint="default" w:ascii="Times New Roman" w:hAnsi="Times New Roman" w:eastAsia="方正仿宋_GBK" w:cs="Times New Roman"/>
          <w:color w:val="auto"/>
          <w:sz w:val="32"/>
          <w:szCs w:val="40"/>
        </w:rPr>
        <w:t>。规上工业增加值年均增长11.</w:t>
      </w:r>
      <w:r>
        <w:rPr>
          <w:rFonts w:hint="default" w:ascii="Times New Roman" w:hAnsi="Times New Roman" w:eastAsia="方正仿宋_GBK" w:cs="Times New Roman"/>
          <w:color w:val="auto"/>
          <w:sz w:val="32"/>
          <w:szCs w:val="40"/>
          <w:lang w:val="en-US" w:eastAsia="zh-CN"/>
        </w:rPr>
        <w:t>8</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、比全省高3.6个百分点</w:t>
      </w:r>
      <w:r>
        <w:rPr>
          <w:rFonts w:hint="default" w:ascii="Times New Roman" w:hAnsi="Times New Roman" w:eastAsia="方正仿宋_GBK" w:cs="Times New Roman"/>
          <w:color w:val="auto"/>
          <w:sz w:val="32"/>
          <w:szCs w:val="40"/>
        </w:rPr>
        <w:t>，规上工业企业营业收入</w:t>
      </w:r>
      <w:r>
        <w:rPr>
          <w:rFonts w:hint="default" w:ascii="Times New Roman" w:hAnsi="Times New Roman" w:eastAsia="方正仿宋_GBK" w:cs="Times New Roman"/>
          <w:color w:val="auto"/>
          <w:sz w:val="32"/>
          <w:szCs w:val="40"/>
          <w:lang w:val="en-US" w:eastAsia="zh-CN"/>
        </w:rPr>
        <w:t>达1786.5</w:t>
      </w:r>
      <w:r>
        <w:rPr>
          <w:rFonts w:hint="default" w:ascii="Times New Roman" w:hAnsi="Times New Roman" w:eastAsia="方正仿宋_GBK" w:cs="Times New Roman"/>
          <w:color w:val="auto"/>
          <w:sz w:val="32"/>
          <w:szCs w:val="40"/>
        </w:rPr>
        <w:t>亿元，由</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十三五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末的全省第1</w:t>
      </w:r>
      <w:r>
        <w:rPr>
          <w:rFonts w:hint="default" w:ascii="Times New Roman" w:hAnsi="Times New Roman" w:eastAsia="方正仿宋_GBK" w:cs="Times New Roman"/>
          <w:color w:val="auto"/>
          <w:sz w:val="32"/>
          <w:szCs w:val="40"/>
          <w:lang w:val="en-US" w:eastAsia="zh-CN"/>
        </w:rPr>
        <w:t>5</w:t>
      </w:r>
      <w:r>
        <w:rPr>
          <w:rFonts w:hint="default" w:ascii="Times New Roman" w:hAnsi="Times New Roman" w:eastAsia="方正仿宋_GBK" w:cs="Times New Roman"/>
          <w:color w:val="auto"/>
          <w:sz w:val="32"/>
          <w:szCs w:val="40"/>
        </w:rPr>
        <w:t>位</w:t>
      </w:r>
      <w:r>
        <w:rPr>
          <w:rFonts w:hint="default" w:ascii="Times New Roman" w:hAnsi="Times New Roman" w:eastAsia="方正仿宋_GBK" w:cs="Times New Roman"/>
          <w:color w:val="auto"/>
          <w:sz w:val="32"/>
          <w:szCs w:val="40"/>
          <w:lang w:val="en-US" w:eastAsia="zh-CN"/>
        </w:rPr>
        <w:t>提升至</w:t>
      </w:r>
      <w:r>
        <w:rPr>
          <w:rFonts w:hint="default" w:ascii="Times New Roman" w:hAnsi="Times New Roman" w:eastAsia="方正仿宋_GBK" w:cs="Times New Roman"/>
          <w:color w:val="auto"/>
          <w:sz w:val="32"/>
          <w:szCs w:val="40"/>
        </w:rPr>
        <w:t>第10位。固定资产投资年均</w:t>
      </w:r>
      <w:r>
        <w:rPr>
          <w:rFonts w:hint="default" w:ascii="Times New Roman" w:hAnsi="Times New Roman" w:eastAsia="方正仿宋_GBK" w:cs="Times New Roman"/>
          <w:color w:val="auto"/>
          <w:sz w:val="32"/>
          <w:szCs w:val="40"/>
          <w:lang w:val="en-US" w:eastAsia="zh-CN"/>
        </w:rPr>
        <w:t>增长8.5%，比全省高5.2个百分点，居全省第3位。一般公共预</w:t>
      </w:r>
      <w:r>
        <w:rPr>
          <w:rFonts w:hint="default" w:ascii="Times New Roman" w:hAnsi="Times New Roman" w:eastAsia="方正仿宋_GBK" w:cs="Times New Roman"/>
          <w:color w:val="auto"/>
          <w:sz w:val="32"/>
          <w:szCs w:val="40"/>
        </w:rPr>
        <w:t>算收入突破百亿元</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年均增长</w:t>
      </w:r>
      <w:r>
        <w:rPr>
          <w:rFonts w:hint="default" w:ascii="Times New Roman" w:hAnsi="Times New Roman" w:eastAsia="方正仿宋_GBK" w:cs="Times New Roman"/>
          <w:color w:val="auto"/>
          <w:sz w:val="32"/>
          <w:szCs w:val="40"/>
          <w:lang w:val="en-US" w:eastAsia="zh-CN"/>
        </w:rPr>
        <w:t>7.8</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居全省第1位。</w:t>
      </w:r>
      <w:r>
        <w:rPr>
          <w:rFonts w:hint="default" w:ascii="Times New Roman" w:hAnsi="Times New Roman" w:eastAsia="方正仿宋_GBK" w:cs="Times New Roman"/>
          <w:color w:val="auto"/>
          <w:sz w:val="32"/>
          <w:szCs w:val="40"/>
        </w:rPr>
        <w:t>各项贷款余额年均增长</w:t>
      </w:r>
      <w:r>
        <w:rPr>
          <w:rFonts w:hint="default" w:ascii="Times New Roman" w:hAnsi="Times New Roman" w:eastAsia="方正仿宋_GBK" w:cs="Times New Roman"/>
          <w:color w:val="auto"/>
          <w:sz w:val="32"/>
          <w:szCs w:val="40"/>
          <w:lang w:val="en-US" w:eastAsia="zh-CN"/>
        </w:rPr>
        <w:t>18</w:t>
      </w:r>
      <w:r>
        <w:rPr>
          <w:rFonts w:hint="default" w:ascii="Times New Roman" w:hAnsi="Times New Roman" w:eastAsia="方正仿宋_GBK" w:cs="Times New Roman"/>
          <w:color w:val="auto"/>
          <w:sz w:val="32"/>
          <w:szCs w:val="40"/>
        </w:rPr>
        <w:t>%，居全省第</w:t>
      </w:r>
      <w:r>
        <w:rPr>
          <w:rFonts w:hint="default" w:ascii="Times New Roman" w:hAnsi="Times New Roman" w:eastAsia="方正仿宋_GBK" w:cs="Times New Roman"/>
          <w:color w:val="auto"/>
          <w:sz w:val="32"/>
          <w:szCs w:val="40"/>
          <w:lang w:val="en-US" w:eastAsia="zh-CN"/>
        </w:rPr>
        <w:t>1</w:t>
      </w:r>
      <w:r>
        <w:rPr>
          <w:rFonts w:hint="default" w:ascii="Times New Roman" w:hAnsi="Times New Roman" w:eastAsia="方正仿宋_GBK" w:cs="Times New Roman"/>
          <w:color w:val="auto"/>
          <w:sz w:val="32"/>
          <w:szCs w:val="40"/>
        </w:rPr>
        <w:t>位。</w:t>
      </w:r>
    </w:p>
    <w:p w14:paraId="72EB92CE">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b/>
          <w:bCs/>
          <w:color w:val="auto"/>
          <w:sz w:val="32"/>
          <w:szCs w:val="40"/>
        </w:rPr>
        <w:t>产业强市激发新动能。</w:t>
      </w:r>
      <w:r>
        <w:rPr>
          <w:rFonts w:hint="default" w:ascii="Times New Roman" w:hAnsi="Times New Roman" w:eastAsia="方正仿宋_GBK" w:cs="Times New Roman"/>
          <w:color w:val="auto"/>
          <w:sz w:val="32"/>
          <w:szCs w:val="40"/>
        </w:rPr>
        <w:t>三次产业结构由</w:t>
      </w:r>
      <w:r>
        <w:rPr>
          <w:rFonts w:hint="default" w:ascii="Times New Roman" w:hAnsi="Times New Roman" w:eastAsia="方正仿宋_GBK" w:cs="Times New Roman"/>
          <w:color w:val="auto"/>
          <w:sz w:val="32"/>
          <w:szCs w:val="40"/>
          <w:lang w:val="en-US" w:eastAsia="zh-CN"/>
        </w:rPr>
        <w:t>10.3:43.8:45.9</w:t>
      </w:r>
      <w:r>
        <w:rPr>
          <w:rFonts w:hint="default" w:ascii="Times New Roman" w:hAnsi="Times New Roman" w:eastAsia="方正仿宋_GBK" w:cs="Times New Roman"/>
          <w:color w:val="auto"/>
          <w:sz w:val="32"/>
          <w:szCs w:val="40"/>
        </w:rPr>
        <w:t>调整优化至</w:t>
      </w:r>
      <w:r>
        <w:rPr>
          <w:rFonts w:hint="default" w:ascii="Times New Roman" w:hAnsi="Times New Roman" w:eastAsia="方正仿宋_GBK" w:cs="Times New Roman"/>
          <w:color w:val="auto"/>
          <w:sz w:val="32"/>
          <w:szCs w:val="40"/>
          <w:lang w:val="en-US" w:eastAsia="zh-CN"/>
        </w:rPr>
        <w:t>8.3:41.3:50.4</w:t>
      </w:r>
      <w:r>
        <w:rPr>
          <w:rFonts w:hint="default" w:ascii="Times New Roman" w:hAnsi="Times New Roman" w:eastAsia="方正仿宋_GBK" w:cs="Times New Roman"/>
          <w:color w:val="auto"/>
          <w:sz w:val="32"/>
          <w:szCs w:val="40"/>
        </w:rPr>
        <w:t>，战略性新兴产业产值年均增长20%以上，占规上工业产值比重由38.6%提高至</w:t>
      </w:r>
      <w:r>
        <w:rPr>
          <w:rFonts w:hint="default" w:ascii="Times New Roman" w:hAnsi="Times New Roman" w:eastAsia="方正仿宋_GBK" w:cs="Times New Roman"/>
          <w:color w:val="auto"/>
          <w:sz w:val="32"/>
          <w:szCs w:val="40"/>
          <w:lang w:val="en-US" w:eastAsia="zh-CN"/>
        </w:rPr>
        <w:t>42.2</w:t>
      </w:r>
      <w:r>
        <w:rPr>
          <w:rFonts w:hint="default" w:ascii="Times New Roman" w:hAnsi="Times New Roman" w:eastAsia="方正仿宋_GBK" w:cs="Times New Roman"/>
          <w:color w:val="auto"/>
          <w:sz w:val="32"/>
          <w:szCs w:val="40"/>
        </w:rPr>
        <w:t>%，半导体产业入选全省首批先进制造业集群，新材料产业成为全市首个千亿级产业集群。新增</w:t>
      </w:r>
      <w:r>
        <w:rPr>
          <w:rFonts w:hint="default" w:ascii="Times New Roman" w:hAnsi="Times New Roman" w:eastAsia="方正仿宋_GBK" w:cs="Times New Roman"/>
          <w:color w:val="auto"/>
          <w:sz w:val="32"/>
          <w:szCs w:val="40"/>
          <w:lang w:val="en-US" w:eastAsia="zh-CN"/>
        </w:rPr>
        <w:t>营收超</w:t>
      </w:r>
      <w:r>
        <w:rPr>
          <w:rFonts w:hint="default" w:ascii="Times New Roman" w:hAnsi="Times New Roman" w:eastAsia="方正仿宋_GBK" w:cs="Times New Roman"/>
          <w:color w:val="auto"/>
          <w:sz w:val="32"/>
          <w:szCs w:val="40"/>
        </w:rPr>
        <w:t>百亿企业</w:t>
      </w:r>
      <w:r>
        <w:rPr>
          <w:rFonts w:hint="default" w:ascii="Times New Roman" w:hAnsi="Times New Roman" w:eastAsia="方正仿宋_GBK" w:cs="Times New Roman"/>
          <w:color w:val="auto"/>
          <w:sz w:val="32"/>
          <w:szCs w:val="40"/>
          <w:lang w:val="en-US" w:eastAsia="zh-CN"/>
        </w:rPr>
        <w:t>3</w:t>
      </w:r>
      <w:r>
        <w:rPr>
          <w:rFonts w:hint="default" w:ascii="Times New Roman" w:hAnsi="Times New Roman" w:eastAsia="方正仿宋_GBK" w:cs="Times New Roman"/>
          <w:color w:val="auto"/>
          <w:sz w:val="32"/>
          <w:szCs w:val="40"/>
        </w:rPr>
        <w:t>家、上市公司2家，专精特新</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小巨人</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企业达</w:t>
      </w:r>
      <w:r>
        <w:rPr>
          <w:rFonts w:hint="default" w:ascii="Times New Roman" w:hAnsi="Times New Roman" w:eastAsia="方正仿宋_GBK" w:cs="Times New Roman"/>
          <w:color w:val="auto"/>
          <w:sz w:val="32"/>
          <w:szCs w:val="40"/>
          <w:lang w:val="en-US" w:eastAsia="zh-CN"/>
        </w:rPr>
        <w:t>20</w:t>
      </w:r>
      <w:r>
        <w:rPr>
          <w:rFonts w:hint="default" w:ascii="Times New Roman" w:hAnsi="Times New Roman" w:eastAsia="方正仿宋_GBK" w:cs="Times New Roman"/>
          <w:color w:val="auto"/>
          <w:sz w:val="32"/>
          <w:szCs w:val="40"/>
        </w:rPr>
        <w:t>家，高新技术企业由</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十三五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末的154家增长至</w:t>
      </w:r>
      <w:r>
        <w:rPr>
          <w:rFonts w:hint="default" w:ascii="Times New Roman" w:hAnsi="Times New Roman" w:eastAsia="方正仿宋_GBK" w:cs="Times New Roman"/>
          <w:color w:val="auto"/>
          <w:sz w:val="32"/>
          <w:szCs w:val="40"/>
          <w:lang w:val="en-US" w:eastAsia="zh-CN"/>
        </w:rPr>
        <w:t>450</w:t>
      </w:r>
      <w:r>
        <w:rPr>
          <w:rFonts w:hint="default" w:ascii="Times New Roman" w:hAnsi="Times New Roman" w:eastAsia="方正仿宋_GBK" w:cs="Times New Roman"/>
          <w:color w:val="auto"/>
          <w:sz w:val="32"/>
          <w:szCs w:val="40"/>
        </w:rPr>
        <w:t>家，科技型中小企业数量实现倍增。创成省级创新型城市，科技创新指数</w:t>
      </w:r>
      <w:r>
        <w:rPr>
          <w:rFonts w:hint="default" w:ascii="Times New Roman" w:hAnsi="Times New Roman" w:eastAsia="方正仿宋_GBK" w:cs="Times New Roman"/>
          <w:color w:val="auto"/>
          <w:sz w:val="32"/>
          <w:szCs w:val="40"/>
          <w:lang w:val="en-US" w:eastAsia="zh-CN"/>
        </w:rPr>
        <w:t>由“十三五”末全省第13位提升至</w:t>
      </w:r>
      <w:r>
        <w:rPr>
          <w:rFonts w:hint="default" w:ascii="Times New Roman" w:hAnsi="Times New Roman" w:eastAsia="方正仿宋_GBK" w:cs="Times New Roman"/>
          <w:color w:val="auto"/>
          <w:sz w:val="32"/>
          <w:szCs w:val="40"/>
        </w:rPr>
        <w:t>第</w:t>
      </w:r>
      <w:r>
        <w:rPr>
          <w:rFonts w:hint="default" w:ascii="Times New Roman" w:hAnsi="Times New Roman" w:eastAsia="方正仿宋_GBK" w:cs="Times New Roman"/>
          <w:color w:val="auto"/>
          <w:sz w:val="32"/>
          <w:szCs w:val="40"/>
          <w:lang w:val="en-US" w:eastAsia="zh-CN"/>
        </w:rPr>
        <w:t>9</w:t>
      </w:r>
      <w:r>
        <w:rPr>
          <w:rFonts w:hint="default" w:ascii="Times New Roman" w:hAnsi="Times New Roman" w:eastAsia="方正仿宋_GBK" w:cs="Times New Roman"/>
          <w:color w:val="auto"/>
          <w:sz w:val="32"/>
          <w:szCs w:val="40"/>
        </w:rPr>
        <w:t>位，全社会研发投入强度由1.24%提升至</w:t>
      </w:r>
      <w:r>
        <w:rPr>
          <w:rFonts w:hint="default" w:ascii="Times New Roman" w:hAnsi="Times New Roman" w:eastAsia="方正仿宋_GBK" w:cs="Times New Roman"/>
          <w:color w:val="auto"/>
          <w:sz w:val="32"/>
          <w:szCs w:val="40"/>
          <w:lang w:val="en-US" w:eastAsia="zh-CN"/>
        </w:rPr>
        <w:t>2.25</w:t>
      </w:r>
      <w:r>
        <w:rPr>
          <w:rFonts w:hint="default" w:ascii="Times New Roman" w:hAnsi="Times New Roman" w:eastAsia="方正仿宋_GBK" w:cs="Times New Roman"/>
          <w:color w:val="auto"/>
          <w:sz w:val="32"/>
          <w:szCs w:val="40"/>
        </w:rPr>
        <w:t>%，国家级创新平台实现零的突破。入选全国文化和旅游消费试点城市，省级全域旅游示范</w:t>
      </w:r>
      <w:r>
        <w:rPr>
          <w:rFonts w:hint="default" w:ascii="Times New Roman" w:hAnsi="Times New Roman" w:eastAsia="方正仿宋_GBK" w:cs="Times New Roman"/>
          <w:color w:val="auto"/>
          <w:spacing w:val="6"/>
          <w:sz w:val="32"/>
          <w:szCs w:val="40"/>
        </w:rPr>
        <w:t>区覆盖率居全省首位，平天湖</w:t>
      </w:r>
      <w:r>
        <w:rPr>
          <w:rFonts w:hint="default" w:ascii="Times New Roman" w:hAnsi="Times New Roman" w:eastAsia="方正仿宋_GBK" w:cs="Times New Roman"/>
          <w:color w:val="auto"/>
          <w:spacing w:val="6"/>
          <w:sz w:val="32"/>
          <w:szCs w:val="40"/>
          <w:lang w:eastAsia="zh-CN"/>
        </w:rPr>
        <w:t>“</w:t>
      </w:r>
      <w:r>
        <w:rPr>
          <w:rFonts w:hint="default" w:ascii="Times New Roman" w:hAnsi="Times New Roman" w:eastAsia="方正仿宋_GBK" w:cs="Times New Roman"/>
          <w:color w:val="auto"/>
          <w:spacing w:val="6"/>
          <w:sz w:val="32"/>
          <w:szCs w:val="40"/>
        </w:rPr>
        <w:t>天路</w:t>
      </w:r>
      <w:r>
        <w:rPr>
          <w:rFonts w:hint="default" w:ascii="Times New Roman" w:hAnsi="Times New Roman" w:eastAsia="方正仿宋_GBK" w:cs="Times New Roman"/>
          <w:color w:val="auto"/>
          <w:spacing w:val="6"/>
          <w:sz w:val="32"/>
          <w:szCs w:val="40"/>
          <w:lang w:eastAsia="zh-CN"/>
        </w:rPr>
        <w:t>”</w:t>
      </w:r>
      <w:r>
        <w:rPr>
          <w:rFonts w:hint="default" w:ascii="Times New Roman" w:hAnsi="Times New Roman" w:eastAsia="方正仿宋_GBK" w:cs="Times New Roman"/>
          <w:color w:val="auto"/>
          <w:spacing w:val="6"/>
          <w:sz w:val="32"/>
          <w:szCs w:val="40"/>
        </w:rPr>
        <w:t>、傩仙镇等成为文旅新地标。</w:t>
      </w:r>
    </w:p>
    <w:p w14:paraId="27A6A68C">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b/>
          <w:bCs/>
          <w:color w:val="auto"/>
          <w:sz w:val="32"/>
          <w:szCs w:val="40"/>
        </w:rPr>
        <w:t>重大项目取得新突破。</w:t>
      </w:r>
      <w:r>
        <w:rPr>
          <w:rFonts w:hint="default" w:ascii="Times New Roman" w:hAnsi="Times New Roman" w:eastAsia="方正仿宋_GBK" w:cs="Times New Roman"/>
          <w:color w:val="auto"/>
          <w:sz w:val="32"/>
          <w:szCs w:val="40"/>
        </w:rPr>
        <w:t>抢抓多重国家发展战略叠加优势带来的新机遇，重大产业项目扎实推进，建市以来投资额最大工业项目宝镁轻合金</w:t>
      </w:r>
      <w:r>
        <w:rPr>
          <w:rFonts w:hint="default" w:ascii="Times New Roman" w:hAnsi="Times New Roman" w:eastAsia="方正仿宋_GBK" w:cs="Times New Roman"/>
          <w:color w:val="auto"/>
          <w:sz w:val="32"/>
          <w:szCs w:val="40"/>
          <w:lang w:val="en-US" w:eastAsia="zh-CN"/>
        </w:rPr>
        <w:t>落地</w:t>
      </w:r>
      <w:r>
        <w:rPr>
          <w:rFonts w:hint="default" w:ascii="Times New Roman" w:hAnsi="Times New Roman" w:eastAsia="方正仿宋_GBK" w:cs="Times New Roman"/>
          <w:color w:val="auto"/>
          <w:sz w:val="32"/>
          <w:szCs w:val="40"/>
        </w:rPr>
        <w:t>建成，星河动力液体运载火箭</w:t>
      </w:r>
      <w:r>
        <w:rPr>
          <w:rFonts w:hint="default" w:ascii="Times New Roman" w:hAnsi="Times New Roman" w:eastAsia="方正仿宋_GBK" w:cs="Times New Roman"/>
          <w:color w:val="auto"/>
          <w:sz w:val="32"/>
          <w:szCs w:val="40"/>
          <w:lang w:eastAsia="zh-CN"/>
        </w:rPr>
        <w:t>、天赐锂电新材料、铜冠铜箔高精度电子铜箔等项目</w:t>
      </w:r>
      <w:r>
        <w:rPr>
          <w:rFonts w:hint="default" w:ascii="Times New Roman" w:hAnsi="Times New Roman" w:eastAsia="方正仿宋_GBK" w:cs="Times New Roman"/>
          <w:color w:val="auto"/>
          <w:sz w:val="32"/>
          <w:szCs w:val="40"/>
          <w:lang w:val="en-US" w:eastAsia="zh-CN"/>
        </w:rPr>
        <w:t>竣工投产</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智能绿色</w:t>
      </w:r>
      <w:r>
        <w:rPr>
          <w:rFonts w:hint="default" w:ascii="Times New Roman" w:hAnsi="Times New Roman" w:eastAsia="方正仿宋_GBK" w:cs="Times New Roman"/>
          <w:color w:val="auto"/>
          <w:sz w:val="32"/>
          <w:szCs w:val="40"/>
          <w:lang w:eastAsia="zh-CN"/>
        </w:rPr>
        <w:t>船舶</w:t>
      </w:r>
      <w:r>
        <w:rPr>
          <w:rFonts w:hint="default" w:ascii="Times New Roman" w:hAnsi="Times New Roman" w:eastAsia="方正仿宋_GBK" w:cs="Times New Roman"/>
          <w:color w:val="auto"/>
          <w:sz w:val="32"/>
          <w:szCs w:val="40"/>
          <w:lang w:val="en-US" w:eastAsia="zh-CN"/>
        </w:rPr>
        <w:t>制造</w:t>
      </w:r>
      <w:r>
        <w:rPr>
          <w:rFonts w:hint="default" w:ascii="Times New Roman" w:hAnsi="Times New Roman" w:eastAsia="方正仿宋_GBK" w:cs="Times New Roman"/>
          <w:color w:val="auto"/>
          <w:sz w:val="32"/>
          <w:szCs w:val="40"/>
          <w:lang w:eastAsia="zh-CN"/>
        </w:rPr>
        <w:t>基地、碳一硅碳负极材料、综合智慧物流园</w:t>
      </w:r>
      <w:r>
        <w:rPr>
          <w:rFonts w:hint="default" w:ascii="Times New Roman" w:hAnsi="Times New Roman" w:eastAsia="方正仿宋_GBK" w:cs="Times New Roman"/>
          <w:color w:val="auto"/>
          <w:sz w:val="32"/>
          <w:szCs w:val="40"/>
        </w:rPr>
        <w:t>等项目开工</w:t>
      </w:r>
      <w:r>
        <w:rPr>
          <w:rFonts w:hint="default" w:ascii="Times New Roman" w:hAnsi="Times New Roman" w:eastAsia="方正仿宋_GBK" w:cs="Times New Roman"/>
          <w:color w:val="auto"/>
          <w:sz w:val="32"/>
          <w:szCs w:val="40"/>
          <w:lang w:val="en-US" w:eastAsia="zh-CN"/>
        </w:rPr>
        <w:t>建设</w:t>
      </w:r>
      <w:r>
        <w:rPr>
          <w:rFonts w:hint="default" w:ascii="Times New Roman" w:hAnsi="Times New Roman" w:eastAsia="方正仿宋_GBK" w:cs="Times New Roman"/>
          <w:color w:val="auto"/>
          <w:sz w:val="32"/>
          <w:szCs w:val="40"/>
        </w:rPr>
        <w:t>。综合交通条件大幅改善，</w:t>
      </w:r>
      <w:r>
        <w:rPr>
          <w:rFonts w:hint="default" w:ascii="Times New Roman" w:hAnsi="Times New Roman" w:eastAsia="方正仿宋_GBK" w:cs="Times New Roman"/>
          <w:color w:val="auto"/>
          <w:sz w:val="32"/>
          <w:szCs w:val="40"/>
          <w:lang w:val="en-US" w:eastAsia="zh-CN"/>
        </w:rPr>
        <w:t>池州—黄山</w:t>
      </w:r>
      <w:r>
        <w:rPr>
          <w:rFonts w:hint="default" w:ascii="Times New Roman" w:hAnsi="Times New Roman" w:eastAsia="方正仿宋_GBK" w:cs="Times New Roman"/>
          <w:color w:val="auto"/>
          <w:sz w:val="32"/>
          <w:szCs w:val="40"/>
        </w:rPr>
        <w:t>高铁</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德州—上饶高速池州段</w:t>
      </w:r>
      <w:r>
        <w:rPr>
          <w:rFonts w:hint="default" w:ascii="Times New Roman" w:hAnsi="Times New Roman" w:eastAsia="方正仿宋_GBK" w:cs="Times New Roman"/>
          <w:color w:val="auto"/>
          <w:sz w:val="32"/>
          <w:szCs w:val="40"/>
        </w:rPr>
        <w:t>建成</w:t>
      </w:r>
      <w:r>
        <w:rPr>
          <w:rFonts w:hint="default" w:ascii="Times New Roman" w:hAnsi="Times New Roman" w:eastAsia="方正仿宋_GBK" w:cs="Times New Roman"/>
          <w:color w:val="auto"/>
          <w:sz w:val="32"/>
          <w:szCs w:val="40"/>
          <w:lang w:val="en-US" w:eastAsia="zh-CN"/>
        </w:rPr>
        <w:t>通车</w:t>
      </w:r>
      <w:r>
        <w:rPr>
          <w:rFonts w:hint="default" w:ascii="Times New Roman" w:hAnsi="Times New Roman" w:eastAsia="方正仿宋_GBK" w:cs="Times New Roman"/>
          <w:color w:val="auto"/>
          <w:sz w:val="32"/>
          <w:szCs w:val="40"/>
        </w:rPr>
        <w:t>，九华山机场完成改扩建，</w:t>
      </w:r>
      <w:r>
        <w:rPr>
          <w:rFonts w:hint="default" w:ascii="Times New Roman" w:hAnsi="Times New Roman" w:eastAsia="方正仿宋_GBK" w:cs="Times New Roman"/>
          <w:color w:val="auto"/>
          <w:sz w:val="32"/>
          <w:szCs w:val="40"/>
          <w:lang w:val="en-US" w:eastAsia="zh-CN"/>
        </w:rPr>
        <w:t>合肥—池州</w:t>
      </w:r>
      <w:r>
        <w:rPr>
          <w:rFonts w:hint="default" w:ascii="Times New Roman" w:hAnsi="Times New Roman" w:eastAsia="方正仿宋_GBK" w:cs="Times New Roman"/>
          <w:color w:val="auto"/>
          <w:sz w:val="32"/>
          <w:szCs w:val="40"/>
        </w:rPr>
        <w:t>高铁、池州长江公铁大桥、宁</w:t>
      </w:r>
      <w:r>
        <w:rPr>
          <w:rFonts w:hint="default" w:ascii="Times New Roman" w:hAnsi="Times New Roman" w:eastAsia="方正仿宋_GBK" w:cs="Times New Roman"/>
          <w:color w:val="auto"/>
          <w:sz w:val="32"/>
          <w:szCs w:val="40"/>
          <w:lang w:val="en-US" w:eastAsia="zh-CN"/>
        </w:rPr>
        <w:t>国—枞阳</w:t>
      </w:r>
      <w:r>
        <w:rPr>
          <w:rFonts w:hint="default" w:ascii="Times New Roman" w:hAnsi="Times New Roman" w:eastAsia="方正仿宋_GBK" w:cs="Times New Roman"/>
          <w:color w:val="auto"/>
          <w:sz w:val="32"/>
          <w:szCs w:val="40"/>
        </w:rPr>
        <w:t>高速</w:t>
      </w:r>
      <w:r>
        <w:rPr>
          <w:rFonts w:hint="default" w:ascii="Times New Roman" w:hAnsi="Times New Roman" w:eastAsia="方正仿宋_GBK" w:cs="Times New Roman"/>
          <w:color w:val="auto"/>
          <w:sz w:val="32"/>
          <w:szCs w:val="40"/>
          <w:lang w:val="en-US" w:eastAsia="zh-CN"/>
        </w:rPr>
        <w:t>池州段</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东至—鄱阳</w:t>
      </w:r>
      <w:r>
        <w:rPr>
          <w:rFonts w:hint="default" w:ascii="Times New Roman" w:hAnsi="Times New Roman" w:eastAsia="方正仿宋_GBK" w:cs="Times New Roman"/>
          <w:color w:val="auto"/>
          <w:sz w:val="32"/>
          <w:szCs w:val="40"/>
        </w:rPr>
        <w:t>高速</w:t>
      </w:r>
      <w:r>
        <w:rPr>
          <w:rFonts w:hint="default" w:ascii="Times New Roman" w:hAnsi="Times New Roman" w:eastAsia="方正仿宋_GBK" w:cs="Times New Roman"/>
          <w:color w:val="auto"/>
          <w:sz w:val="32"/>
          <w:szCs w:val="40"/>
          <w:lang w:eastAsia="zh-CN"/>
        </w:rPr>
        <w:t>、贵池矿产品运输铁路专用线</w:t>
      </w:r>
      <w:r>
        <w:rPr>
          <w:rFonts w:hint="default" w:ascii="Times New Roman" w:hAnsi="Times New Roman" w:eastAsia="方正仿宋_GBK" w:cs="Times New Roman"/>
          <w:color w:val="auto"/>
          <w:sz w:val="32"/>
          <w:szCs w:val="40"/>
        </w:rPr>
        <w:t>开工建设，实现</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县县通高速</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。现代</w:t>
      </w:r>
      <w:r>
        <w:rPr>
          <w:rFonts w:hint="default" w:ascii="Times New Roman" w:hAnsi="Times New Roman" w:eastAsia="方正仿宋_GBK" w:cs="Times New Roman"/>
          <w:color w:val="auto"/>
          <w:sz w:val="32"/>
          <w:szCs w:val="40"/>
          <w:lang w:val="en-US" w:eastAsia="zh-CN"/>
        </w:rPr>
        <w:t>水网</w:t>
      </w:r>
      <w:r>
        <w:rPr>
          <w:rFonts w:hint="default" w:ascii="Times New Roman" w:hAnsi="Times New Roman" w:eastAsia="方正仿宋_GBK" w:cs="Times New Roman"/>
          <w:color w:val="auto"/>
          <w:sz w:val="32"/>
          <w:szCs w:val="40"/>
        </w:rPr>
        <w:t>建设成效显著，完成水利投资</w:t>
      </w:r>
      <w:r>
        <w:rPr>
          <w:rFonts w:hint="default" w:ascii="Times New Roman" w:hAnsi="Times New Roman" w:eastAsia="方正仿宋_GBK" w:cs="Times New Roman"/>
          <w:color w:val="auto"/>
          <w:sz w:val="32"/>
          <w:szCs w:val="40"/>
          <w:lang w:val="en-US" w:eastAsia="zh-CN"/>
        </w:rPr>
        <w:t>超百</w:t>
      </w:r>
      <w:r>
        <w:rPr>
          <w:rFonts w:hint="default" w:ascii="Times New Roman" w:hAnsi="Times New Roman" w:eastAsia="方正仿宋_GBK" w:cs="Times New Roman"/>
          <w:color w:val="auto"/>
          <w:sz w:val="32"/>
          <w:szCs w:val="40"/>
        </w:rPr>
        <w:t>亿元、是</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十三五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的</w:t>
      </w:r>
      <w:r>
        <w:rPr>
          <w:rFonts w:hint="default" w:ascii="Times New Roman" w:hAnsi="Times New Roman" w:eastAsia="方正仿宋_GBK" w:cs="Times New Roman"/>
          <w:color w:val="auto"/>
          <w:sz w:val="32"/>
          <w:szCs w:val="40"/>
          <w:lang w:val="en-US" w:eastAsia="zh-CN"/>
        </w:rPr>
        <w:t>2.7</w:t>
      </w:r>
      <w:r>
        <w:rPr>
          <w:rFonts w:hint="default" w:ascii="Times New Roman" w:hAnsi="Times New Roman" w:eastAsia="方正仿宋_GBK" w:cs="Times New Roman"/>
          <w:color w:val="auto"/>
          <w:sz w:val="32"/>
          <w:szCs w:val="40"/>
        </w:rPr>
        <w:t>倍，花庙中型水库及升金湖泵站、长江池州段河道治理等项目开工建设，枫林大型水库</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贡溪中型水库</w:t>
      </w:r>
      <w:r>
        <w:rPr>
          <w:rFonts w:hint="default" w:ascii="Times New Roman" w:hAnsi="Times New Roman" w:eastAsia="方正仿宋_GBK" w:cs="Times New Roman"/>
          <w:color w:val="auto"/>
          <w:sz w:val="32"/>
          <w:szCs w:val="40"/>
        </w:rPr>
        <w:t>前期工作加快推进。新型能源体系加快构建，池州电厂二期建成投运，石台抽水蓄能电站、池州二500千伏变电站、川气东送二线开工建设。</w:t>
      </w:r>
    </w:p>
    <w:p w14:paraId="7B3506EE">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
          <w:bCs/>
          <w:color w:val="auto"/>
          <w:sz w:val="32"/>
          <w:szCs w:val="40"/>
        </w:rPr>
      </w:pPr>
      <w:r>
        <w:rPr>
          <w:rFonts w:hint="default" w:ascii="Times New Roman" w:hAnsi="Times New Roman" w:eastAsia="方正仿宋_GBK" w:cs="Times New Roman"/>
          <w:b/>
          <w:bCs/>
          <w:color w:val="auto"/>
          <w:sz w:val="32"/>
          <w:szCs w:val="40"/>
        </w:rPr>
        <w:t>改革开放迈出新步伐。</w:t>
      </w:r>
      <w:r>
        <w:rPr>
          <w:rFonts w:hint="default" w:ascii="Times New Roman" w:hAnsi="Times New Roman" w:eastAsia="方正仿宋_GBK" w:cs="Times New Roman"/>
          <w:color w:val="auto"/>
          <w:sz w:val="32"/>
          <w:szCs w:val="40"/>
        </w:rPr>
        <w:t>重点领域改革持续深化，</w:t>
      </w:r>
      <w:r>
        <w:rPr>
          <w:rFonts w:hint="default" w:ascii="Times New Roman" w:hAnsi="Times New Roman" w:eastAsia="方正仿宋_GBK" w:cs="Times New Roman"/>
          <w:color w:val="auto"/>
          <w:sz w:val="32"/>
          <w:szCs w:val="40"/>
          <w:lang w:val="en-US" w:eastAsia="zh-CN"/>
        </w:rPr>
        <w:t>实施</w:t>
      </w:r>
      <w:r>
        <w:rPr>
          <w:rFonts w:hint="default" w:ascii="Times New Roman" w:hAnsi="Times New Roman" w:eastAsia="方正仿宋_GBK" w:cs="Times New Roman"/>
          <w:color w:val="auto"/>
          <w:sz w:val="32"/>
          <w:szCs w:val="40"/>
        </w:rPr>
        <w:t>农村宅基地改革</w:t>
      </w:r>
      <w:r>
        <w:rPr>
          <w:rFonts w:hint="default" w:ascii="Times New Roman" w:hAnsi="Times New Roman" w:eastAsia="方正仿宋_GBK" w:cs="Times New Roman"/>
          <w:color w:val="auto"/>
          <w:sz w:val="32"/>
          <w:szCs w:val="40"/>
          <w:lang w:eastAsia="zh-CN"/>
        </w:rPr>
        <w:t>、居家和社区养老服务改革</w:t>
      </w:r>
      <w:r>
        <w:rPr>
          <w:rFonts w:hint="default" w:ascii="Times New Roman" w:hAnsi="Times New Roman" w:eastAsia="方正仿宋_GBK" w:cs="Times New Roman"/>
          <w:color w:val="auto"/>
          <w:sz w:val="32"/>
          <w:szCs w:val="40"/>
          <w:lang w:val="en-US" w:eastAsia="zh-CN"/>
        </w:rPr>
        <w:t>等国家、省级改革试点任务66项，</w:t>
      </w:r>
      <w:r>
        <w:rPr>
          <w:rFonts w:hint="default" w:ascii="Times New Roman" w:hAnsi="Times New Roman" w:eastAsia="方正仿宋_GBK" w:cs="Times New Roman"/>
          <w:color w:val="auto"/>
          <w:sz w:val="32"/>
          <w:szCs w:val="40"/>
        </w:rPr>
        <w:t>市属国有企业实现战略性重组，</w:t>
      </w:r>
      <w:r>
        <w:rPr>
          <w:rFonts w:hint="default" w:ascii="Times New Roman" w:hAnsi="Times New Roman" w:eastAsia="方正仿宋_GBK" w:cs="Times New Roman"/>
          <w:color w:val="auto"/>
          <w:sz w:val="32"/>
          <w:szCs w:val="40"/>
          <w:lang w:val="en-US" w:eastAsia="zh-CN"/>
        </w:rPr>
        <w:t>河（湖）长制、综合医改获国务院督查激励，</w:t>
      </w:r>
      <w:r>
        <w:rPr>
          <w:rFonts w:hint="default" w:ascii="Times New Roman" w:hAnsi="Times New Roman" w:eastAsia="方正仿宋_GBK" w:cs="Times New Roman"/>
          <w:color w:val="auto"/>
          <w:sz w:val="32"/>
          <w:szCs w:val="40"/>
        </w:rPr>
        <w:t>省级以上开发区</w:t>
      </w:r>
      <w:r>
        <w:rPr>
          <w:rFonts w:hint="default" w:ascii="Times New Roman" w:hAnsi="Times New Roman" w:eastAsia="方正仿宋_GBK" w:cs="Times New Roman"/>
          <w:color w:val="auto"/>
          <w:sz w:val="32"/>
          <w:szCs w:val="40"/>
          <w:lang w:val="en-US" w:eastAsia="zh-CN"/>
        </w:rPr>
        <w:t>全面实行</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标准地</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出让，</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五免之城</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建设经验全省推广，</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池</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久满意营商环境品牌持续擦亮。深度融入长三角一体化</w:t>
      </w:r>
      <w:r>
        <w:rPr>
          <w:rFonts w:hint="default" w:ascii="Times New Roman" w:hAnsi="Times New Roman" w:eastAsia="方正仿宋_GBK" w:cs="Times New Roman"/>
          <w:color w:val="auto"/>
          <w:sz w:val="32"/>
          <w:szCs w:val="40"/>
          <w:lang w:val="en-US" w:eastAsia="zh-CN"/>
        </w:rPr>
        <w:t>发展</w:t>
      </w:r>
      <w:r>
        <w:rPr>
          <w:rFonts w:hint="default" w:ascii="Times New Roman" w:hAnsi="Times New Roman" w:eastAsia="方正仿宋_GBK" w:cs="Times New Roman"/>
          <w:color w:val="auto"/>
          <w:sz w:val="32"/>
          <w:szCs w:val="40"/>
        </w:rPr>
        <w:t>成效显著，与上海长宁区</w:t>
      </w:r>
      <w:r>
        <w:rPr>
          <w:rFonts w:hint="default" w:ascii="Times New Roman" w:hAnsi="Times New Roman" w:eastAsia="方正仿宋_GBK" w:cs="Times New Roman"/>
          <w:color w:val="auto"/>
          <w:sz w:val="32"/>
          <w:szCs w:val="40"/>
          <w:lang w:val="en-US" w:eastAsia="zh-CN"/>
        </w:rPr>
        <w:t>友好市区</w:t>
      </w:r>
      <w:r>
        <w:rPr>
          <w:rFonts w:hint="default" w:ascii="Times New Roman" w:hAnsi="Times New Roman" w:eastAsia="方正仿宋_GBK" w:cs="Times New Roman"/>
          <w:color w:val="auto"/>
          <w:sz w:val="32"/>
          <w:szCs w:val="40"/>
        </w:rPr>
        <w:t>合作、与安庆</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一江两岸拥江发展</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等</w:t>
      </w:r>
      <w:r>
        <w:rPr>
          <w:rFonts w:hint="default" w:ascii="Times New Roman" w:hAnsi="Times New Roman" w:eastAsia="方正仿宋_GBK" w:cs="Times New Roman"/>
          <w:color w:val="auto"/>
          <w:sz w:val="32"/>
          <w:szCs w:val="40"/>
          <w:lang w:val="en-US" w:eastAsia="zh-CN"/>
        </w:rPr>
        <w:t>区域合作扎实推进，</w:t>
      </w:r>
      <w:r>
        <w:rPr>
          <w:rFonts w:hint="default" w:ascii="Times New Roman" w:hAnsi="Times New Roman" w:eastAsia="方正仿宋_GBK" w:cs="Times New Roman"/>
          <w:color w:val="auto"/>
          <w:sz w:val="32"/>
          <w:szCs w:val="40"/>
        </w:rPr>
        <w:t>对标湖州市、学习芜湖市</w:t>
      </w:r>
      <w:r>
        <w:rPr>
          <w:rFonts w:hint="default" w:ascii="Times New Roman" w:hAnsi="Times New Roman" w:eastAsia="方正仿宋_GBK" w:cs="Times New Roman"/>
          <w:color w:val="auto"/>
          <w:sz w:val="32"/>
          <w:szCs w:val="40"/>
          <w:lang w:val="en-US" w:eastAsia="zh-CN"/>
        </w:rPr>
        <w:t>转化落地</w:t>
      </w:r>
      <w:r>
        <w:rPr>
          <w:rFonts w:hint="default" w:ascii="Times New Roman" w:hAnsi="Times New Roman" w:eastAsia="方正仿宋_GBK" w:cs="Times New Roman"/>
          <w:color w:val="auto"/>
          <w:sz w:val="32"/>
          <w:szCs w:val="40"/>
        </w:rPr>
        <w:t>一批成果，上海松江科创</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飞地</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建成投用。高能</w:t>
      </w:r>
      <w:r>
        <w:rPr>
          <w:rFonts w:hint="default" w:ascii="Times New Roman" w:hAnsi="Times New Roman" w:eastAsia="方正仿宋_GBK" w:cs="Times New Roman"/>
          <w:color w:val="auto"/>
          <w:sz w:val="32"/>
          <w:szCs w:val="40"/>
          <w:lang w:val="en-US" w:eastAsia="zh-CN"/>
        </w:rPr>
        <w:t>级开放平台加快建设，安徽自贸试验区池州联动创新区成功申建，皖江江南保税物流中心（B型）封关运营，池州港吞吐量居全省前两位，外贸进出口总额突破百亿元、是“十三五”末的2.4倍，经济外向度从8.4%提升至14.4%</w:t>
      </w:r>
      <w:r>
        <w:rPr>
          <w:rFonts w:hint="default" w:ascii="Times New Roman" w:hAnsi="Times New Roman" w:eastAsia="方正仿宋_GBK" w:cs="Times New Roman"/>
          <w:color w:val="auto"/>
          <w:sz w:val="32"/>
          <w:szCs w:val="40"/>
        </w:rPr>
        <w:t>。</w:t>
      </w:r>
    </w:p>
    <w:p w14:paraId="1D0101CA">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b/>
          <w:bCs/>
          <w:color w:val="auto"/>
          <w:sz w:val="32"/>
          <w:szCs w:val="40"/>
        </w:rPr>
        <w:t>城乡融合</w:t>
      </w:r>
      <w:r>
        <w:rPr>
          <w:rFonts w:hint="default" w:ascii="Times New Roman" w:hAnsi="Times New Roman" w:eastAsia="方正仿宋_GBK" w:cs="Times New Roman"/>
          <w:b/>
          <w:bCs/>
          <w:color w:val="auto"/>
          <w:sz w:val="32"/>
          <w:szCs w:val="40"/>
          <w:lang w:val="en-US" w:eastAsia="zh-CN"/>
        </w:rPr>
        <w:t>呈现新面貌</w:t>
      </w:r>
      <w:r>
        <w:rPr>
          <w:rFonts w:hint="default" w:ascii="Times New Roman" w:hAnsi="Times New Roman" w:eastAsia="方正仿宋_GBK" w:cs="Times New Roman"/>
          <w:b/>
          <w:bCs/>
          <w:color w:val="auto"/>
          <w:sz w:val="32"/>
          <w:szCs w:val="40"/>
        </w:rPr>
        <w:t>。</w:t>
      </w:r>
      <w:r>
        <w:rPr>
          <w:rFonts w:hint="default" w:ascii="Times New Roman" w:hAnsi="Times New Roman" w:eastAsia="方正仿宋_GBK" w:cs="Times New Roman"/>
          <w:color w:val="auto"/>
          <w:sz w:val="32"/>
          <w:szCs w:val="40"/>
          <w:lang w:val="en-US" w:eastAsia="zh-CN"/>
        </w:rPr>
        <w:t>东部产城融合示范区、天堂湖新区、滨江片区功能品质明显提升，美丽街区建设扎实推进，</w:t>
      </w:r>
      <w:r>
        <w:rPr>
          <w:rFonts w:hint="default" w:ascii="Times New Roman" w:hAnsi="Times New Roman" w:eastAsia="方正仿宋_GBK" w:cs="Times New Roman"/>
          <w:color w:val="auto"/>
          <w:sz w:val="32"/>
          <w:szCs w:val="40"/>
        </w:rPr>
        <w:t>G236平天湖隧道及连接线工程开工建设</w:t>
      </w:r>
      <w:r>
        <w:rPr>
          <w:rFonts w:hint="default" w:ascii="Times New Roman" w:hAnsi="Times New Roman" w:eastAsia="方正仿宋_GBK" w:cs="Times New Roman"/>
          <w:color w:val="auto"/>
          <w:sz w:val="32"/>
          <w:szCs w:val="40"/>
          <w:lang w:val="en-US" w:eastAsia="zh-CN"/>
        </w:rPr>
        <w:t>。改造老旧小区409个。城镇生活污水处理能力国家试点、青阳县省级现代化中小城市建设试点深入实施，建成市生活垃圾焚烧发电二期、天堂湖污水处理厂、城东污水处理厂二期，更新改造各类市政管网859公里，新增城市绿道209公里。常住人</w:t>
      </w:r>
      <w:r>
        <w:rPr>
          <w:rFonts w:hint="default" w:ascii="Times New Roman" w:hAnsi="Times New Roman" w:eastAsia="方正仿宋_GBK" w:cs="Times New Roman"/>
          <w:color w:val="auto"/>
          <w:sz w:val="32"/>
          <w:szCs w:val="40"/>
        </w:rPr>
        <w:t>口城镇化率</w:t>
      </w:r>
      <w:r>
        <w:rPr>
          <w:rFonts w:hint="default" w:ascii="Times New Roman" w:hAnsi="Times New Roman" w:eastAsia="方正仿宋_GBK" w:cs="Times New Roman"/>
          <w:color w:val="auto"/>
          <w:sz w:val="32"/>
          <w:szCs w:val="40"/>
          <w:lang w:val="en-US" w:eastAsia="zh-CN"/>
        </w:rPr>
        <w:t>预计63</w:t>
      </w:r>
      <w:r>
        <w:rPr>
          <w:rFonts w:hint="default" w:ascii="Times New Roman" w:hAnsi="Times New Roman" w:eastAsia="方正仿宋_GBK" w:cs="Times New Roman"/>
          <w:color w:val="auto"/>
          <w:sz w:val="32"/>
          <w:szCs w:val="40"/>
        </w:rPr>
        <w:t>%，较</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十三五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末提高</w:t>
      </w:r>
      <w:r>
        <w:rPr>
          <w:rFonts w:hint="default" w:ascii="Times New Roman" w:hAnsi="Times New Roman" w:eastAsia="方正仿宋_GBK" w:cs="Times New Roman"/>
          <w:color w:val="auto"/>
          <w:sz w:val="32"/>
          <w:szCs w:val="40"/>
          <w:lang w:val="en-US" w:eastAsia="zh-CN"/>
        </w:rPr>
        <w:t>3.3</w:t>
      </w:r>
      <w:r>
        <w:rPr>
          <w:rFonts w:hint="default" w:ascii="Times New Roman" w:hAnsi="Times New Roman" w:eastAsia="方正仿宋_GBK" w:cs="Times New Roman"/>
          <w:color w:val="auto"/>
          <w:sz w:val="32"/>
          <w:szCs w:val="40"/>
        </w:rPr>
        <w:t>个百分点。农业产业化</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1+3+6+N</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行动</w:t>
      </w:r>
      <w:r>
        <w:rPr>
          <w:rFonts w:hint="default" w:ascii="Times New Roman" w:hAnsi="Times New Roman" w:eastAsia="方正仿宋_GBK" w:cs="Times New Roman"/>
          <w:color w:val="auto"/>
          <w:sz w:val="32"/>
          <w:szCs w:val="40"/>
          <w:lang w:val="en-US" w:eastAsia="zh-CN"/>
        </w:rPr>
        <w:t>纵深推进</w:t>
      </w:r>
      <w:r>
        <w:rPr>
          <w:rFonts w:hint="default" w:ascii="Times New Roman" w:hAnsi="Times New Roman" w:eastAsia="方正仿宋_GBK" w:cs="Times New Roman"/>
          <w:color w:val="auto"/>
          <w:sz w:val="32"/>
          <w:szCs w:val="40"/>
        </w:rPr>
        <w:t>，建成省级长三角绿色农产品生产加工供应基地19个，和美乡村省级中心村覆盖率达</w:t>
      </w:r>
      <w:r>
        <w:rPr>
          <w:rFonts w:hint="default" w:ascii="Times New Roman" w:hAnsi="Times New Roman" w:eastAsia="方正仿宋_GBK" w:cs="Times New Roman"/>
          <w:color w:val="auto"/>
          <w:sz w:val="32"/>
          <w:szCs w:val="40"/>
          <w:lang w:val="en-US" w:eastAsia="zh-CN"/>
        </w:rPr>
        <w:t>82</w:t>
      </w:r>
      <w:r>
        <w:rPr>
          <w:rFonts w:hint="default" w:ascii="Times New Roman" w:hAnsi="Times New Roman" w:eastAsia="方正仿宋_GBK" w:cs="Times New Roman"/>
          <w:color w:val="auto"/>
          <w:sz w:val="32"/>
          <w:szCs w:val="40"/>
        </w:rPr>
        <w:t>%，省级美丽乡村建设先进县实现全覆盖。</w:t>
      </w:r>
    </w:p>
    <w:p w14:paraId="7BFF816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b/>
          <w:bCs/>
          <w:color w:val="auto"/>
          <w:sz w:val="32"/>
          <w:szCs w:val="40"/>
        </w:rPr>
        <w:t>绿色转型取得新进步。</w:t>
      </w:r>
      <w:r>
        <w:rPr>
          <w:rFonts w:hint="default" w:ascii="Times New Roman" w:hAnsi="Times New Roman" w:eastAsia="方正仿宋_GBK" w:cs="Times New Roman"/>
          <w:color w:val="auto"/>
          <w:sz w:val="32"/>
          <w:szCs w:val="40"/>
        </w:rPr>
        <w:t>空气质量、水质指数居全省前列，创成中国气候宜居城市，秋浦河入选全国</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最美家乡河</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。能源资源利用效率大幅提升，单位GDP能耗</w:t>
      </w:r>
      <w:r>
        <w:rPr>
          <w:rFonts w:hint="default" w:ascii="Times New Roman" w:hAnsi="Times New Roman" w:eastAsia="方正仿宋_GBK" w:cs="Times New Roman"/>
          <w:color w:val="auto"/>
          <w:sz w:val="32"/>
          <w:szCs w:val="40"/>
          <w:lang w:val="en-US" w:eastAsia="zh-CN"/>
        </w:rPr>
        <w:t>累计下降21.1%，</w:t>
      </w:r>
      <w:r>
        <w:rPr>
          <w:rFonts w:hint="default" w:ascii="Times New Roman" w:hAnsi="Times New Roman" w:eastAsia="方正仿宋_GBK" w:cs="Times New Roman"/>
          <w:color w:val="auto"/>
          <w:sz w:val="32"/>
          <w:szCs w:val="40"/>
        </w:rPr>
        <w:t>单位GDP</w:t>
      </w:r>
      <w:r>
        <w:rPr>
          <w:rFonts w:hint="default" w:ascii="Times New Roman" w:hAnsi="Times New Roman" w:eastAsia="方正仿宋_GBK" w:cs="Times New Roman"/>
          <w:color w:val="auto"/>
          <w:sz w:val="32"/>
          <w:szCs w:val="40"/>
          <w:lang w:val="en-US" w:eastAsia="zh-CN"/>
        </w:rPr>
        <w:t>建设用地使用面积、单位GDP</w:t>
      </w:r>
      <w:r>
        <w:rPr>
          <w:rFonts w:hint="default" w:ascii="Times New Roman" w:hAnsi="Times New Roman" w:eastAsia="方正仿宋_GBK" w:cs="Times New Roman"/>
          <w:color w:val="auto"/>
          <w:sz w:val="32"/>
          <w:szCs w:val="40"/>
        </w:rPr>
        <w:t>用水量</w:t>
      </w:r>
      <w:r>
        <w:rPr>
          <w:rFonts w:hint="default" w:ascii="Times New Roman" w:hAnsi="Times New Roman" w:eastAsia="方正仿宋_GBK" w:cs="Times New Roman"/>
          <w:color w:val="auto"/>
          <w:sz w:val="32"/>
          <w:szCs w:val="40"/>
          <w:lang w:val="en-US" w:eastAsia="zh-CN"/>
        </w:rPr>
        <w:t>持续下降，省级以上开发区循环化改造实现全覆盖</w:t>
      </w:r>
      <w:r>
        <w:rPr>
          <w:rFonts w:hint="default" w:ascii="Times New Roman" w:hAnsi="Times New Roman" w:eastAsia="方正仿宋_GBK" w:cs="Times New Roman"/>
          <w:color w:val="auto"/>
          <w:sz w:val="32"/>
          <w:szCs w:val="40"/>
        </w:rPr>
        <w:t>。可再生能源装机发电达</w:t>
      </w:r>
      <w:r>
        <w:rPr>
          <w:rFonts w:hint="default" w:ascii="Times New Roman" w:hAnsi="Times New Roman" w:eastAsia="方正仿宋_GBK" w:cs="Times New Roman"/>
          <w:color w:val="auto"/>
          <w:sz w:val="32"/>
          <w:szCs w:val="40"/>
          <w:lang w:val="en-US" w:eastAsia="zh-CN"/>
        </w:rPr>
        <w:t>262.3</w:t>
      </w:r>
      <w:r>
        <w:rPr>
          <w:rFonts w:hint="default" w:ascii="Times New Roman" w:hAnsi="Times New Roman" w:eastAsia="方正仿宋_GBK" w:cs="Times New Roman"/>
          <w:color w:val="auto"/>
          <w:sz w:val="32"/>
          <w:szCs w:val="40"/>
        </w:rPr>
        <w:t>万千瓦、较</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十三五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末增长</w:t>
      </w:r>
      <w:r>
        <w:rPr>
          <w:rFonts w:hint="default" w:ascii="Times New Roman" w:hAnsi="Times New Roman" w:eastAsia="方正仿宋_GBK" w:cs="Times New Roman"/>
          <w:color w:val="auto"/>
          <w:sz w:val="32"/>
          <w:szCs w:val="40"/>
          <w:lang w:val="en-US" w:eastAsia="zh-CN"/>
        </w:rPr>
        <w:t>358.3</w:t>
      </w:r>
      <w:r>
        <w:rPr>
          <w:rFonts w:hint="default" w:ascii="Times New Roman" w:hAnsi="Times New Roman" w:eastAsia="方正仿宋_GBK" w:cs="Times New Roman"/>
          <w:color w:val="auto"/>
          <w:sz w:val="32"/>
          <w:szCs w:val="40"/>
        </w:rPr>
        <w:t>%。获批省级生态产品价值实现机制试点、</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以竹代塑</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应用推广基地试点，</w:t>
      </w:r>
      <w:r>
        <w:rPr>
          <w:rFonts w:hint="default" w:ascii="Times New Roman" w:hAnsi="Times New Roman" w:eastAsia="方正仿宋_GBK" w:cs="Times New Roman"/>
          <w:color w:val="auto"/>
          <w:sz w:val="32"/>
          <w:szCs w:val="40"/>
          <w:lang w:val="en-US" w:eastAsia="zh-CN"/>
        </w:rPr>
        <w:t>三县一区进入生态系统生产总值（GEP）全国百强，</w:t>
      </w:r>
      <w:r>
        <w:rPr>
          <w:rFonts w:hint="default" w:ascii="Times New Roman" w:hAnsi="Times New Roman" w:eastAsia="方正仿宋_GBK" w:cs="Times New Roman"/>
          <w:color w:val="auto"/>
          <w:sz w:val="32"/>
          <w:szCs w:val="40"/>
        </w:rPr>
        <w:t>石台县创成国家</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绿水青山就是金山银山</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实践创新基地，</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两山</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转化通道不断拓宽。</w:t>
      </w:r>
    </w:p>
    <w:p w14:paraId="54E4A7F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b/>
          <w:bCs/>
          <w:color w:val="auto"/>
          <w:sz w:val="32"/>
          <w:szCs w:val="40"/>
        </w:rPr>
        <w:t>民生福祉达到新水平。</w:t>
      </w:r>
      <w:r>
        <w:rPr>
          <w:rFonts w:hint="default" w:ascii="Times New Roman" w:hAnsi="Times New Roman" w:eastAsia="方正仿宋_GBK" w:cs="Times New Roman"/>
          <w:b w:val="0"/>
          <w:bCs w:val="0"/>
          <w:color w:val="auto"/>
          <w:sz w:val="32"/>
          <w:szCs w:val="40"/>
          <w:lang w:val="en-US" w:eastAsia="zh-CN"/>
        </w:rPr>
        <w:t>居民人均可支配收入增速超过经济增速，城乡居民收入比降至1.88:1，居全省第4位。财政民生投入910亿元、是“十三五”的1.8倍。滚动实施省市民生工程、民生实事超200项，创新推广民生工程“两表一员”制度，群众满意度居全省前列。新增城镇就业7.2万人，“三公里”就业圈实</w:t>
      </w:r>
      <w:r>
        <w:rPr>
          <w:rFonts w:hint="default" w:ascii="Times New Roman" w:hAnsi="Times New Roman" w:eastAsia="方正仿宋_GBK" w:cs="Times New Roman"/>
          <w:color w:val="auto"/>
          <w:sz w:val="32"/>
          <w:szCs w:val="40"/>
        </w:rPr>
        <w:t>现城市社区全覆盖，</w:t>
      </w:r>
      <w:r>
        <w:rPr>
          <w:rFonts w:hint="default" w:ascii="Times New Roman" w:hAnsi="Times New Roman" w:eastAsia="方正仿宋_GBK" w:cs="Times New Roman"/>
          <w:color w:val="auto"/>
          <w:sz w:val="32"/>
          <w:szCs w:val="40"/>
          <w:lang w:val="en-US" w:eastAsia="zh-CN"/>
        </w:rPr>
        <w:t>建成</w:t>
      </w:r>
      <w:r>
        <w:rPr>
          <w:rFonts w:hint="default" w:ascii="Times New Roman" w:hAnsi="Times New Roman" w:eastAsia="方正仿宋_GBK" w:cs="Times New Roman"/>
          <w:color w:val="auto"/>
          <w:sz w:val="32"/>
          <w:szCs w:val="40"/>
        </w:rPr>
        <w:t>省级人力资源服务园</w:t>
      </w:r>
      <w:r>
        <w:rPr>
          <w:rFonts w:hint="default" w:ascii="Times New Roman" w:hAnsi="Times New Roman" w:eastAsia="方正仿宋_GBK" w:cs="Times New Roman"/>
          <w:color w:val="auto"/>
          <w:sz w:val="32"/>
          <w:szCs w:val="40"/>
          <w:lang w:eastAsia="zh-CN"/>
        </w:rPr>
        <w:t>、池州</w:t>
      </w:r>
      <w:r>
        <w:rPr>
          <w:rFonts w:hint="default" w:ascii="Times New Roman" w:hAnsi="Times New Roman" w:eastAsia="方正仿宋_GBK" w:cs="Times New Roman"/>
          <w:color w:val="auto"/>
          <w:sz w:val="32"/>
          <w:szCs w:val="40"/>
          <w:lang w:val="en-US" w:eastAsia="zh-CN"/>
        </w:rPr>
        <w:t>高级</w:t>
      </w:r>
      <w:r>
        <w:rPr>
          <w:rFonts w:hint="default" w:ascii="Times New Roman" w:hAnsi="Times New Roman" w:eastAsia="方正仿宋_GBK" w:cs="Times New Roman"/>
          <w:color w:val="auto"/>
          <w:sz w:val="32"/>
          <w:szCs w:val="40"/>
          <w:lang w:eastAsia="zh-CN"/>
        </w:rPr>
        <w:t>技工学校</w:t>
      </w:r>
      <w:r>
        <w:rPr>
          <w:rFonts w:hint="default" w:ascii="Times New Roman" w:hAnsi="Times New Roman" w:eastAsia="方正仿宋_GBK" w:cs="Times New Roman"/>
          <w:color w:val="auto"/>
          <w:sz w:val="32"/>
          <w:szCs w:val="40"/>
        </w:rPr>
        <w:t>。普惠性幼儿园幼儿占比达9</w:t>
      </w:r>
      <w:r>
        <w:rPr>
          <w:rFonts w:hint="default" w:ascii="Times New Roman" w:hAnsi="Times New Roman" w:eastAsia="方正仿宋_GBK" w:cs="Times New Roman"/>
          <w:color w:val="auto"/>
          <w:sz w:val="32"/>
          <w:szCs w:val="40"/>
          <w:lang w:val="en-US" w:eastAsia="zh-CN"/>
        </w:rPr>
        <w:t>8.7</w:t>
      </w:r>
      <w:r>
        <w:rPr>
          <w:rFonts w:hint="default" w:ascii="Times New Roman" w:hAnsi="Times New Roman" w:eastAsia="方正仿宋_GBK" w:cs="Times New Roman"/>
          <w:color w:val="auto"/>
          <w:sz w:val="32"/>
          <w:szCs w:val="40"/>
        </w:rPr>
        <w:t>%、居全省首位，</w:t>
      </w:r>
      <w:r>
        <w:rPr>
          <w:rFonts w:hint="default" w:ascii="Times New Roman" w:hAnsi="Times New Roman" w:eastAsia="方正仿宋_GBK" w:cs="Times New Roman"/>
          <w:color w:val="auto"/>
          <w:sz w:val="32"/>
          <w:szCs w:val="40"/>
          <w:lang w:eastAsia="zh-CN"/>
        </w:rPr>
        <w:t>入选国家特殊教育改革实验区，</w:t>
      </w:r>
      <w:r>
        <w:rPr>
          <w:rFonts w:hint="default" w:ascii="Times New Roman" w:hAnsi="Times New Roman" w:eastAsia="方正仿宋_GBK" w:cs="Times New Roman"/>
          <w:color w:val="auto"/>
          <w:sz w:val="32"/>
          <w:szCs w:val="40"/>
          <w:lang w:val="en-US" w:eastAsia="zh-CN"/>
        </w:rPr>
        <w:t>3县全部创成国家学前教育普及普惠县</w:t>
      </w:r>
      <w:r>
        <w:rPr>
          <w:rFonts w:hint="default" w:ascii="Times New Roman" w:hAnsi="Times New Roman" w:eastAsia="方正仿宋_GBK" w:cs="Times New Roman"/>
          <w:color w:val="auto"/>
          <w:sz w:val="32"/>
          <w:szCs w:val="40"/>
        </w:rPr>
        <w:t>。市人民医院创成省级区域（专科）医疗中心，</w:t>
      </w:r>
      <w:r>
        <w:rPr>
          <w:rFonts w:hint="default" w:ascii="Times New Roman" w:hAnsi="Times New Roman" w:eastAsia="方正仿宋_GBK" w:cs="Times New Roman"/>
          <w:color w:val="auto"/>
          <w:sz w:val="32"/>
          <w:szCs w:val="40"/>
          <w:lang w:val="en-US" w:eastAsia="zh-CN"/>
        </w:rPr>
        <w:t>紧密型县域医共体实现全覆盖，</w:t>
      </w:r>
      <w:r>
        <w:rPr>
          <w:rFonts w:hint="default" w:ascii="Times New Roman" w:hAnsi="Times New Roman" w:eastAsia="方正仿宋_GBK" w:cs="Times New Roman"/>
          <w:color w:val="auto"/>
          <w:sz w:val="32"/>
          <w:szCs w:val="40"/>
        </w:rPr>
        <w:t>社区和村医疗卫生机构标准化建设完成率100%。</w:t>
      </w:r>
      <w:r>
        <w:rPr>
          <w:rFonts w:hint="default" w:ascii="Times New Roman" w:hAnsi="Times New Roman" w:eastAsia="方正仿宋_GBK" w:cs="Times New Roman"/>
          <w:color w:val="auto"/>
          <w:sz w:val="32"/>
          <w:szCs w:val="40"/>
          <w:lang w:val="en-US" w:eastAsia="zh-CN"/>
        </w:rPr>
        <w:t>高质量创成</w:t>
      </w:r>
      <w:r>
        <w:rPr>
          <w:rFonts w:hint="default" w:ascii="Times New Roman" w:hAnsi="Times New Roman" w:eastAsia="方正仿宋_GBK" w:cs="Times New Roman"/>
          <w:color w:val="auto"/>
          <w:sz w:val="32"/>
          <w:szCs w:val="40"/>
        </w:rPr>
        <w:t>全国文明城市，实现全国双拥模范城</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六连冠</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亿元GDP生产安全事故死亡率由5.9%下降到1.5%，</w:t>
      </w:r>
      <w:r>
        <w:rPr>
          <w:rFonts w:hint="default" w:ascii="Times New Roman" w:hAnsi="Times New Roman" w:eastAsia="方正仿宋_GBK" w:cs="Times New Roman"/>
          <w:color w:val="auto"/>
          <w:sz w:val="32"/>
          <w:szCs w:val="40"/>
        </w:rPr>
        <w:t>食品药品安全、信访形势保持稳定，人民群众安全感</w:t>
      </w:r>
      <w:r>
        <w:rPr>
          <w:rFonts w:hint="default" w:ascii="Times New Roman" w:hAnsi="Times New Roman" w:eastAsia="方正仿宋_GBK" w:cs="Times New Roman"/>
          <w:color w:val="auto"/>
          <w:sz w:val="32"/>
          <w:szCs w:val="40"/>
          <w:lang w:val="en-US" w:eastAsia="zh-CN"/>
        </w:rPr>
        <w:t>满意率</w:t>
      </w:r>
      <w:r>
        <w:rPr>
          <w:rFonts w:hint="default" w:ascii="Times New Roman" w:hAnsi="Times New Roman" w:eastAsia="方正仿宋_GBK" w:cs="Times New Roman"/>
          <w:color w:val="auto"/>
          <w:sz w:val="32"/>
          <w:szCs w:val="40"/>
        </w:rPr>
        <w:t>稳居全省前列。</w:t>
      </w:r>
    </w:p>
    <w:p w14:paraId="529F51BC">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lang w:val="en-US" w:eastAsia="zh-CN"/>
        </w:rPr>
        <w:t>这些成绩的取得，根本在于以习近平同志为核心的党中央领航掌舵，在于习近平新时代中国特色社会主义思想的科学指引，在于省委、省政府及市委坚强领导和全市上下共同努力。</w:t>
      </w:r>
    </w:p>
    <w:p w14:paraId="213A825B">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eastAsia="zh-CN"/>
        </w:rPr>
      </w:pPr>
    </w:p>
    <w:p w14:paraId="7F7F5AC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eastAsia" w:ascii="方正黑体_GBK" w:hAnsi="方正黑体_GBK" w:eastAsia="方正黑体_GBK" w:cs="方正黑体_GBK"/>
          <w:b w:val="0"/>
          <w:bCs w:val="0"/>
          <w:color w:val="auto"/>
          <w:lang w:val="en-US" w:eastAsia="zh-CN"/>
        </w:rPr>
      </w:pPr>
      <w:bookmarkStart w:id="5" w:name="_Toc21927"/>
      <w:r>
        <w:rPr>
          <w:rFonts w:hint="eastAsia" w:ascii="方正黑体_GBK" w:hAnsi="方正黑体_GBK" w:eastAsia="方正黑体_GBK" w:cs="方正黑体_GBK"/>
          <w:b w:val="0"/>
          <w:bCs w:val="0"/>
          <w:color w:val="auto"/>
        </w:rPr>
        <w:t xml:space="preserve">第二章 </w:t>
      </w:r>
      <w:r>
        <w:rPr>
          <w:rFonts w:hint="eastAsia" w:ascii="方正黑体_GBK" w:hAnsi="方正黑体_GBK" w:eastAsia="方正黑体_GBK" w:cs="方正黑体_GBK"/>
          <w:b w:val="0"/>
          <w:bCs w:val="0"/>
          <w:color w:val="auto"/>
          <w:lang w:val="en-US" w:eastAsia="zh-CN"/>
        </w:rPr>
        <w:t xml:space="preserve"> 面临形势</w:t>
      </w:r>
      <w:bookmarkEnd w:id="5"/>
    </w:p>
    <w:p w14:paraId="71F6E522">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eastAsia="zh-CN"/>
        </w:rPr>
      </w:pPr>
    </w:p>
    <w:p w14:paraId="3947B122">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十五五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时期</w:t>
      </w:r>
      <w:r>
        <w:rPr>
          <w:rFonts w:hint="default" w:ascii="Times New Roman" w:hAnsi="Times New Roman" w:eastAsia="方正仿宋_GBK" w:cs="Times New Roman"/>
          <w:color w:val="auto"/>
          <w:sz w:val="32"/>
          <w:szCs w:val="40"/>
          <w:lang w:val="en-US" w:eastAsia="zh-CN"/>
        </w:rPr>
        <w:t>在</w:t>
      </w:r>
      <w:r>
        <w:rPr>
          <w:rFonts w:hint="default" w:ascii="Times New Roman" w:hAnsi="Times New Roman" w:eastAsia="方正仿宋_GBK" w:cs="Times New Roman"/>
          <w:color w:val="auto"/>
          <w:sz w:val="32"/>
          <w:szCs w:val="40"/>
        </w:rPr>
        <w:t>基本实现社会主义现代化</w:t>
      </w:r>
      <w:r>
        <w:rPr>
          <w:rFonts w:hint="default" w:ascii="Times New Roman" w:hAnsi="Times New Roman" w:eastAsia="方正仿宋_GBK" w:cs="Times New Roman"/>
          <w:color w:val="auto"/>
          <w:sz w:val="32"/>
          <w:szCs w:val="40"/>
          <w:lang w:val="en-US" w:eastAsia="zh-CN"/>
        </w:rPr>
        <w:t>过程中具有承前启后的重要地位，是安徽</w:t>
      </w:r>
      <w:r>
        <w:rPr>
          <w:rFonts w:hint="default" w:ascii="Times New Roman" w:hAnsi="Times New Roman" w:eastAsia="方正仿宋_GBK" w:cs="Times New Roman"/>
          <w:color w:val="auto"/>
          <w:sz w:val="32"/>
          <w:szCs w:val="40"/>
        </w:rPr>
        <w:t>夯实基础、全面发力</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创先争优、奋力追赶</w:t>
      </w:r>
      <w:r>
        <w:rPr>
          <w:rFonts w:hint="default" w:ascii="Times New Roman" w:hAnsi="Times New Roman" w:eastAsia="方正仿宋_GBK" w:cs="Times New Roman"/>
          <w:color w:val="auto"/>
          <w:sz w:val="32"/>
          <w:szCs w:val="40"/>
        </w:rPr>
        <w:t>的关键时期，也是乘势而上、振兴池州的重要阶段</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既面临难得机遇，也面临诸多挑战</w:t>
      </w:r>
      <w:r>
        <w:rPr>
          <w:rFonts w:hint="default" w:ascii="Times New Roman" w:hAnsi="Times New Roman" w:eastAsia="方正仿宋_GBK" w:cs="Times New Roman"/>
          <w:color w:val="auto"/>
          <w:sz w:val="32"/>
          <w:szCs w:val="40"/>
        </w:rPr>
        <w:t>。</w:t>
      </w:r>
    </w:p>
    <w:p w14:paraId="303F3E43">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rPr>
        <w:t>从</w:t>
      </w:r>
      <w:r>
        <w:rPr>
          <w:rFonts w:hint="default" w:ascii="Times New Roman" w:hAnsi="Times New Roman" w:eastAsia="方正仿宋_GBK" w:cs="Times New Roman"/>
          <w:color w:val="auto"/>
          <w:sz w:val="32"/>
          <w:szCs w:val="40"/>
          <w:lang w:val="en-US" w:eastAsia="zh-CN"/>
        </w:rPr>
        <w:t>发展机遇看</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人工智能等</w:t>
      </w:r>
      <w:r>
        <w:rPr>
          <w:rFonts w:hint="default" w:ascii="Times New Roman" w:hAnsi="Times New Roman" w:eastAsia="方正仿宋_GBK" w:cs="Times New Roman"/>
          <w:color w:val="auto"/>
          <w:sz w:val="32"/>
          <w:szCs w:val="40"/>
        </w:rPr>
        <w:t>新一轮科技革命和产业变革加速突破，有利于我市发挥半导体、</w:t>
      </w:r>
      <w:r>
        <w:rPr>
          <w:rFonts w:hint="default" w:ascii="Times New Roman" w:hAnsi="Times New Roman" w:eastAsia="方正仿宋_GBK" w:cs="Times New Roman"/>
          <w:color w:val="auto"/>
          <w:sz w:val="32"/>
          <w:szCs w:val="40"/>
          <w:lang w:val="en-US" w:eastAsia="zh-CN"/>
        </w:rPr>
        <w:t>新</w:t>
      </w:r>
      <w:r>
        <w:rPr>
          <w:rFonts w:hint="default" w:ascii="Times New Roman" w:hAnsi="Times New Roman" w:eastAsia="方正仿宋_GBK" w:cs="Times New Roman"/>
          <w:color w:val="auto"/>
          <w:sz w:val="32"/>
          <w:szCs w:val="40"/>
        </w:rPr>
        <w:t>材料、高端装备制造等产业基础优势，抢占产业发展新赛道，推进产业</w:t>
      </w:r>
      <w:r>
        <w:rPr>
          <w:rFonts w:hint="default" w:ascii="Times New Roman" w:hAnsi="Times New Roman" w:eastAsia="方正仿宋_GBK" w:cs="Times New Roman"/>
          <w:color w:val="auto"/>
          <w:sz w:val="32"/>
          <w:szCs w:val="40"/>
          <w:lang w:val="en-US" w:eastAsia="zh-CN"/>
        </w:rPr>
        <w:t>转型升级</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发展新质生产力，</w:t>
      </w:r>
      <w:r>
        <w:rPr>
          <w:rFonts w:hint="default" w:ascii="Times New Roman" w:hAnsi="Times New Roman" w:eastAsia="方正仿宋_GBK" w:cs="Times New Roman"/>
          <w:color w:val="auto"/>
          <w:sz w:val="32"/>
          <w:szCs w:val="40"/>
        </w:rPr>
        <w:t>构建</w:t>
      </w:r>
      <w:r>
        <w:rPr>
          <w:rFonts w:hint="default" w:ascii="Times New Roman" w:hAnsi="Times New Roman" w:eastAsia="方正仿宋_GBK" w:cs="Times New Roman"/>
          <w:color w:val="auto"/>
          <w:sz w:val="32"/>
          <w:szCs w:val="40"/>
          <w:lang w:val="en-US" w:eastAsia="zh-CN"/>
        </w:rPr>
        <w:t>体现池州特色</w:t>
      </w:r>
      <w:r>
        <w:rPr>
          <w:rFonts w:hint="default" w:ascii="Times New Roman" w:hAnsi="Times New Roman" w:eastAsia="方正仿宋_GBK" w:cs="Times New Roman"/>
          <w:color w:val="auto"/>
          <w:sz w:val="32"/>
          <w:szCs w:val="40"/>
        </w:rPr>
        <w:t>的现代化产业体系</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国家大力推进长三角一体化发展、长江经济带高质量发展、中部地区</w:t>
      </w:r>
      <w:r>
        <w:rPr>
          <w:rFonts w:hint="default" w:ascii="Times New Roman" w:hAnsi="Times New Roman" w:eastAsia="方正仿宋_GBK" w:cs="Times New Roman"/>
          <w:color w:val="auto"/>
          <w:sz w:val="32"/>
          <w:szCs w:val="40"/>
          <w:lang w:val="en-US" w:eastAsia="zh-CN"/>
        </w:rPr>
        <w:t>崛起</w:t>
      </w:r>
      <w:r>
        <w:rPr>
          <w:rFonts w:hint="default" w:ascii="Times New Roman" w:hAnsi="Times New Roman" w:eastAsia="方正仿宋_GBK" w:cs="Times New Roman"/>
          <w:color w:val="auto"/>
          <w:sz w:val="32"/>
          <w:szCs w:val="40"/>
        </w:rPr>
        <w:t>，安徽省深入推进沿江城市群联动发展、皖南国际文化旅游示范区建设，有利于我市发挥多重国家发展战略叠加优势，大力推进基础设施</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硬联通</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和制度机制</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软对接</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在新一轮区域格局中提升发展位势，加快打造长三角链接中西部的重要节点</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国家加快构建新发展格局，大力推进内需扩张与消费升级，有利于发挥我市承东启西、连南接北、通江达海的区位优势和优质文旅资源优势，更广泛参与国内经济大循环，释放更多发展潜能</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从池州自身看，</w:t>
      </w:r>
      <w:r>
        <w:rPr>
          <w:rFonts w:hint="default" w:ascii="Times New Roman" w:hAnsi="Times New Roman" w:eastAsia="方正仿宋_GBK" w:cs="Times New Roman"/>
          <w:color w:val="auto"/>
          <w:sz w:val="32"/>
          <w:szCs w:val="40"/>
        </w:rPr>
        <w:t>经过多年积累，我市发展已经站上新的起点，</w:t>
      </w:r>
      <w:r>
        <w:rPr>
          <w:rFonts w:hint="default" w:ascii="Times New Roman" w:hAnsi="Times New Roman" w:eastAsia="方正仿宋_GBK" w:cs="Times New Roman"/>
          <w:color w:val="auto"/>
          <w:sz w:val="32"/>
          <w:szCs w:val="40"/>
          <w:lang w:val="en-US" w:eastAsia="zh-CN"/>
        </w:rPr>
        <w:t>产业特色鲜明、</w:t>
      </w:r>
      <w:r>
        <w:rPr>
          <w:rFonts w:hint="default" w:ascii="Times New Roman" w:hAnsi="Times New Roman" w:eastAsia="方正仿宋_GBK" w:cs="Times New Roman"/>
          <w:color w:val="auto"/>
          <w:sz w:val="32"/>
          <w:szCs w:val="40"/>
        </w:rPr>
        <w:t>生态</w:t>
      </w:r>
      <w:r>
        <w:rPr>
          <w:rFonts w:hint="default" w:ascii="Times New Roman" w:hAnsi="Times New Roman" w:eastAsia="方正仿宋_GBK" w:cs="Times New Roman"/>
          <w:color w:val="auto"/>
          <w:sz w:val="32"/>
          <w:szCs w:val="40"/>
          <w:lang w:val="en-US" w:eastAsia="zh-CN"/>
        </w:rPr>
        <w:t>资源富集、发展</w:t>
      </w:r>
      <w:r>
        <w:rPr>
          <w:rFonts w:hint="default" w:ascii="Times New Roman" w:hAnsi="Times New Roman" w:eastAsia="方正仿宋_GBK" w:cs="Times New Roman"/>
          <w:color w:val="auto"/>
          <w:sz w:val="32"/>
          <w:szCs w:val="40"/>
        </w:rPr>
        <w:t>空间</w:t>
      </w:r>
      <w:r>
        <w:rPr>
          <w:rFonts w:hint="default" w:ascii="Times New Roman" w:hAnsi="Times New Roman" w:eastAsia="方正仿宋_GBK" w:cs="Times New Roman"/>
          <w:color w:val="auto"/>
          <w:sz w:val="32"/>
          <w:szCs w:val="40"/>
          <w:lang w:val="en-US" w:eastAsia="zh-CN"/>
        </w:rPr>
        <w:t>广阔、区位交通</w:t>
      </w:r>
      <w:r>
        <w:rPr>
          <w:rFonts w:hint="default" w:ascii="Times New Roman" w:hAnsi="Times New Roman" w:eastAsia="方正仿宋_GBK" w:cs="Times New Roman"/>
          <w:color w:val="auto"/>
          <w:sz w:val="32"/>
          <w:szCs w:val="40"/>
        </w:rPr>
        <w:t>彰显</w:t>
      </w:r>
      <w:r>
        <w:rPr>
          <w:rFonts w:hint="default" w:ascii="Times New Roman" w:hAnsi="Times New Roman" w:eastAsia="方正仿宋_GBK" w:cs="Times New Roman"/>
          <w:color w:val="auto"/>
          <w:sz w:val="32"/>
          <w:szCs w:val="40"/>
          <w:lang w:val="en-US" w:eastAsia="zh-CN"/>
        </w:rPr>
        <w:t>等优势加速释放。</w:t>
      </w:r>
    </w:p>
    <w:p w14:paraId="361C8457">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rPr>
        <w:t>同时也要清醒认识到，我市发展仍然面临多重挑战</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我国发展处于战略机遇和风险挑战并存、不确定难预料因素增多的时期，给池州发展带来压力和挑战</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lang w:val="en-US" w:eastAsia="zh-CN"/>
        </w:rPr>
        <w:t>区域竞争加剧，</w:t>
      </w:r>
      <w:r>
        <w:rPr>
          <w:rFonts w:hint="default" w:ascii="Times New Roman" w:hAnsi="Times New Roman" w:eastAsia="方正仿宋_GBK" w:cs="Times New Roman"/>
          <w:color w:val="auto"/>
          <w:sz w:val="32"/>
          <w:szCs w:val="40"/>
        </w:rPr>
        <w:t>融圈进群难度较大，与省内沿江城市协同发展不足，</w:t>
      </w:r>
      <w:r>
        <w:rPr>
          <w:rFonts w:hint="default" w:ascii="Times New Roman" w:hAnsi="Times New Roman" w:eastAsia="方正仿宋_GBK" w:cs="Times New Roman"/>
          <w:color w:val="auto"/>
          <w:sz w:val="32"/>
          <w:szCs w:val="40"/>
          <w:lang w:val="en-US" w:eastAsia="zh-CN"/>
        </w:rPr>
        <w:t>开放发展水平不高，</w:t>
      </w:r>
      <w:r>
        <w:rPr>
          <w:rFonts w:hint="default" w:ascii="Times New Roman" w:hAnsi="Times New Roman" w:eastAsia="方正仿宋_GBK" w:cs="Times New Roman"/>
          <w:color w:val="auto"/>
          <w:sz w:val="32"/>
          <w:szCs w:val="40"/>
        </w:rPr>
        <w:t>在吸引和集聚外部高端资源方面</w:t>
      </w:r>
      <w:r>
        <w:rPr>
          <w:rFonts w:hint="default" w:ascii="Times New Roman" w:hAnsi="Times New Roman" w:eastAsia="方正仿宋_GBK" w:cs="Times New Roman"/>
          <w:color w:val="auto"/>
          <w:sz w:val="32"/>
          <w:szCs w:val="40"/>
          <w:lang w:val="en-US" w:eastAsia="zh-CN"/>
        </w:rPr>
        <w:t>压力较大；经济总量偏小，转型发展任务艰巨，产业能级和城市能级偏低，开发区体量不大，县域经济实力不强，中心城区集聚效应不足，城市吸引力和辨识度不高，基础设施和基本公共服务仍有短板，居民人均可支配收入仍低于全省平均水平。</w:t>
      </w:r>
    </w:p>
    <w:p w14:paraId="33C89C09">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lang w:val="en-US"/>
        </w:rPr>
      </w:pPr>
      <w:r>
        <w:rPr>
          <w:rFonts w:hint="default" w:ascii="Times New Roman" w:hAnsi="Times New Roman" w:eastAsia="方正仿宋_GBK" w:cs="Times New Roman"/>
          <w:color w:val="auto"/>
          <w:sz w:val="32"/>
          <w:szCs w:val="40"/>
        </w:rPr>
        <w:t>综合判断，</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十五五</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时期</w:t>
      </w:r>
      <w:r>
        <w:rPr>
          <w:rFonts w:hint="default" w:ascii="Times New Roman" w:hAnsi="Times New Roman" w:eastAsia="方正仿宋_GBK" w:cs="Times New Roman"/>
          <w:color w:val="auto"/>
          <w:sz w:val="32"/>
          <w:szCs w:val="40"/>
          <w:lang w:val="en-US" w:eastAsia="zh-CN"/>
        </w:rPr>
        <w:t>池州发展仍</w:t>
      </w:r>
      <w:r>
        <w:rPr>
          <w:rFonts w:hint="default" w:ascii="Times New Roman" w:hAnsi="Times New Roman" w:eastAsia="方正仿宋_GBK" w:cs="Times New Roman"/>
          <w:color w:val="auto"/>
          <w:sz w:val="32"/>
          <w:szCs w:val="40"/>
        </w:rPr>
        <w:t>处于爬坡过坎的上升期</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关键期，</w:t>
      </w:r>
      <w:r>
        <w:rPr>
          <w:rFonts w:hint="default" w:ascii="Times New Roman" w:hAnsi="Times New Roman" w:eastAsia="方正仿宋_GBK" w:cs="Times New Roman"/>
          <w:color w:val="auto"/>
          <w:sz w:val="32"/>
          <w:szCs w:val="40"/>
          <w:lang w:val="en-US" w:eastAsia="zh-CN"/>
        </w:rPr>
        <w:t>面临加快发展、加速转型的双重压力和做大总量、提升质量的双重任务。全市上下</w:t>
      </w:r>
      <w:r>
        <w:rPr>
          <w:rFonts w:hint="default" w:ascii="Times New Roman" w:hAnsi="Times New Roman" w:eastAsia="方正仿宋_GBK" w:cs="Times New Roman"/>
          <w:color w:val="auto"/>
          <w:sz w:val="32"/>
          <w:szCs w:val="40"/>
        </w:rPr>
        <w:t>要深</w:t>
      </w:r>
      <w:r>
        <w:rPr>
          <w:rFonts w:hint="default" w:ascii="Times New Roman" w:hAnsi="Times New Roman" w:eastAsia="方正仿宋_GBK" w:cs="Times New Roman"/>
          <w:color w:val="auto"/>
          <w:sz w:val="32"/>
          <w:szCs w:val="40"/>
          <w:lang w:val="en-US" w:eastAsia="zh-CN"/>
        </w:rPr>
        <w:t xml:space="preserve">刻领悟“两个确立”的决定性意义，增强“四个意识”、坚定“四个自信”、做到“两个维护”，以“人一之我十之、人十之我百之”的劲头奋力往前赶，进一步巩固拓展优势、破除瓶颈制约、补强短板弱项，奋力开创池州现代化建设新局面。 </w:t>
      </w:r>
    </w:p>
    <w:p w14:paraId="70306C07">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shd w:val="clear" w:color="auto" w:fill="auto"/>
        </w:rPr>
      </w:pPr>
    </w:p>
    <w:p w14:paraId="4C0639B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6" w:name="_Toc26865"/>
      <w:r>
        <w:rPr>
          <w:rFonts w:hint="default" w:ascii="方正黑体_GBK" w:hAnsi="方正黑体_GBK" w:eastAsia="方正黑体_GBK" w:cs="方正黑体_GBK"/>
          <w:b w:val="0"/>
          <w:bCs w:val="0"/>
          <w:color w:val="auto"/>
        </w:rPr>
        <w:t xml:space="preserve">第三章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指导思想</w:t>
      </w:r>
      <w:bookmarkEnd w:id="6"/>
    </w:p>
    <w:p w14:paraId="1DC88BCA">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shd w:val="clear" w:color="auto" w:fill="auto"/>
        </w:rPr>
      </w:pPr>
    </w:p>
    <w:p w14:paraId="443DA175">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shd w:val="clear" w:color="auto" w:fill="auto"/>
        </w:rPr>
      </w:pPr>
      <w:r>
        <w:rPr>
          <w:rFonts w:hint="default" w:ascii="Times New Roman" w:hAnsi="Times New Roman" w:eastAsia="方正仿宋_GBK" w:cs="Times New Roman"/>
          <w:color w:val="auto"/>
          <w:sz w:val="32"/>
          <w:szCs w:val="40"/>
          <w:highlight w:val="none"/>
          <w:shd w:val="clear" w:color="auto" w:fill="auto"/>
        </w:rPr>
        <w:t>坚持马克思列宁主义、毛泽东思想、邓小平理论、</w:t>
      </w:r>
      <w:r>
        <w:rPr>
          <w:rFonts w:hint="default" w:ascii="Times New Roman" w:hAnsi="Times New Roman" w:eastAsia="方正仿宋_GBK" w:cs="Times New Roman"/>
          <w:color w:val="auto"/>
          <w:sz w:val="32"/>
          <w:szCs w:val="40"/>
          <w:highlight w:val="none"/>
          <w:shd w:val="clear" w:color="auto" w:fill="auto"/>
          <w:lang w:eastAsia="zh-CN"/>
        </w:rPr>
        <w:t>“</w:t>
      </w:r>
      <w:r>
        <w:rPr>
          <w:rFonts w:hint="default" w:ascii="Times New Roman" w:hAnsi="Times New Roman" w:eastAsia="方正仿宋_GBK" w:cs="Times New Roman"/>
          <w:color w:val="auto"/>
          <w:sz w:val="32"/>
          <w:szCs w:val="40"/>
          <w:highlight w:val="none"/>
          <w:shd w:val="clear" w:color="auto" w:fill="auto"/>
        </w:rPr>
        <w:t>三个代表</w:t>
      </w:r>
      <w:r>
        <w:rPr>
          <w:rFonts w:hint="default" w:ascii="Times New Roman" w:hAnsi="Times New Roman" w:eastAsia="方正仿宋_GBK" w:cs="Times New Roman"/>
          <w:color w:val="auto"/>
          <w:sz w:val="32"/>
          <w:szCs w:val="40"/>
          <w:highlight w:val="none"/>
          <w:shd w:val="clear" w:color="auto" w:fill="auto"/>
          <w:lang w:eastAsia="zh-CN"/>
        </w:rPr>
        <w:t>”</w:t>
      </w:r>
      <w:r>
        <w:rPr>
          <w:rFonts w:hint="default" w:ascii="Times New Roman" w:hAnsi="Times New Roman" w:eastAsia="方正仿宋_GBK" w:cs="Times New Roman"/>
          <w:color w:val="auto"/>
          <w:sz w:val="32"/>
          <w:szCs w:val="40"/>
          <w:highlight w:val="none"/>
          <w:shd w:val="clear" w:color="auto" w:fill="auto"/>
        </w:rPr>
        <w:t>重要思想、科学发展观，全面贯彻习近平新时代中国特色社会主义思想，深入贯彻党的二十大和二十届历次全会精神</w:t>
      </w:r>
      <w:r>
        <w:rPr>
          <w:rFonts w:hint="default" w:ascii="Times New Roman" w:hAnsi="Times New Roman" w:eastAsia="方正仿宋_GBK" w:cs="Times New Roman"/>
          <w:color w:val="auto"/>
          <w:sz w:val="32"/>
          <w:szCs w:val="40"/>
          <w:highlight w:val="none"/>
          <w:shd w:val="clear" w:color="auto" w:fill="auto"/>
          <w:lang w:val="en-US" w:eastAsia="zh-CN"/>
        </w:rPr>
        <w:t>，认真落实四中全会部署，深入贯彻</w:t>
      </w:r>
      <w:r>
        <w:rPr>
          <w:rFonts w:hint="default" w:ascii="Times New Roman" w:hAnsi="Times New Roman" w:eastAsia="方正仿宋_GBK" w:cs="Times New Roman"/>
          <w:color w:val="auto"/>
          <w:sz w:val="32"/>
          <w:szCs w:val="40"/>
          <w:highlight w:val="none"/>
          <w:shd w:val="clear" w:color="auto" w:fill="auto"/>
        </w:rPr>
        <w:t>习近平总书记考察安徽重要讲话精神，</w:t>
      </w:r>
      <w:r>
        <w:rPr>
          <w:rFonts w:hint="default" w:ascii="Times New Roman" w:hAnsi="Times New Roman" w:eastAsia="方正仿宋_GBK" w:cs="Times New Roman"/>
          <w:color w:val="auto"/>
          <w:sz w:val="32"/>
          <w:szCs w:val="40"/>
          <w:highlight w:val="none"/>
          <w:shd w:val="clear" w:color="auto" w:fill="auto"/>
          <w:lang w:val="en-US" w:eastAsia="zh-CN"/>
        </w:rPr>
        <w:t>围绕全面建成社会主义现代化强国、实现第二个百年奋斗目标，以中国式现代化全面推进中华民族伟大复兴，统筹推进“五位一体”总体布局，协调推进“四个全面”战略布局，统筹国内国际两个大局，</w:t>
      </w:r>
      <w:r>
        <w:rPr>
          <w:rFonts w:hint="default" w:ascii="Times New Roman" w:hAnsi="Times New Roman" w:eastAsia="方正仿宋_GBK" w:cs="Times New Roman"/>
          <w:color w:val="auto"/>
          <w:sz w:val="32"/>
          <w:szCs w:val="40"/>
          <w:highlight w:val="none"/>
          <w:shd w:val="clear" w:color="auto" w:fill="auto"/>
        </w:rPr>
        <w:t>完整准确全面贯彻新发展理念，</w:t>
      </w:r>
      <w:r>
        <w:rPr>
          <w:rFonts w:hint="default" w:ascii="Times New Roman" w:hAnsi="Times New Roman" w:eastAsia="方正仿宋_GBK" w:cs="Times New Roman"/>
          <w:color w:val="auto"/>
          <w:sz w:val="32"/>
          <w:szCs w:val="40"/>
          <w:highlight w:val="none"/>
          <w:shd w:val="clear" w:color="auto" w:fill="auto"/>
          <w:lang w:val="en-US" w:eastAsia="zh-CN"/>
        </w:rPr>
        <w:t>坚持稳中求进工作总基调，坚持以经济建设为中心，以推动高质量发展为主题，以改革创新为根本动力，以满足人民日益增长的美好生活需要为根本目的，以全面从严治党为根本保障，发挥多重国家发展战略叠加优势，紧扣全省打造具有重要影响力的“三地一区”战略定位，围绕高水平建设</w:t>
      </w:r>
      <w:r>
        <w:rPr>
          <w:rFonts w:hint="default" w:ascii="Times New Roman" w:hAnsi="Times New Roman" w:eastAsia="方正仿宋_GBK" w:cs="Times New Roman"/>
          <w:color w:val="auto"/>
          <w:sz w:val="32"/>
          <w:szCs w:val="40"/>
          <w:highlight w:val="none"/>
          <w:shd w:val="clear" w:color="auto" w:fill="auto"/>
        </w:rPr>
        <w:t>经济社会发展全面绿色转型示范区，坚持产业强市、生态立市、人才兴市，</w:t>
      </w:r>
      <w:r>
        <w:rPr>
          <w:rFonts w:hint="default" w:ascii="Times New Roman" w:hAnsi="Times New Roman" w:eastAsia="方正仿宋_GBK" w:cs="Times New Roman"/>
          <w:color w:val="auto"/>
          <w:sz w:val="32"/>
          <w:szCs w:val="40"/>
          <w:highlight w:val="none"/>
          <w:shd w:val="clear" w:color="auto" w:fill="auto"/>
          <w:lang w:val="en-US" w:eastAsia="zh-CN"/>
        </w:rPr>
        <w:t>在推动“四个转变”上持续发力</w:t>
      </w:r>
      <w:r>
        <w:rPr>
          <w:rFonts w:hint="default" w:ascii="Times New Roman" w:hAnsi="Times New Roman" w:eastAsia="方正仿宋_GBK" w:cs="Times New Roman"/>
          <w:color w:val="auto"/>
          <w:sz w:val="32"/>
          <w:szCs w:val="40"/>
          <w:highlight w:val="none"/>
          <w:shd w:val="clear" w:color="auto" w:fill="auto"/>
        </w:rPr>
        <w:t>，</w:t>
      </w:r>
      <w:r>
        <w:rPr>
          <w:rFonts w:hint="default" w:ascii="Times New Roman" w:hAnsi="Times New Roman" w:eastAsia="方正仿宋_GBK" w:cs="Times New Roman"/>
          <w:color w:val="auto"/>
          <w:sz w:val="32"/>
          <w:szCs w:val="40"/>
          <w:highlight w:val="none"/>
          <w:shd w:val="clear" w:color="auto" w:fill="auto"/>
          <w:lang w:val="en-US" w:eastAsia="zh-CN"/>
        </w:rPr>
        <w:t>在深度融入新发展格局、推动高质量发展、全面建设美好池州上取得新的更大进展，推动经济实现质的有效提升和量的合理增长，推动人的全面发展、全市人民共同富裕迈出坚实步伐，确保与全国全省同步</w:t>
      </w:r>
      <w:r>
        <w:rPr>
          <w:rFonts w:hint="default" w:ascii="Times New Roman" w:hAnsi="Times New Roman" w:eastAsia="方正仿宋_GBK" w:cs="Times New Roman"/>
          <w:color w:val="auto"/>
          <w:sz w:val="32"/>
          <w:szCs w:val="40"/>
          <w:highlight w:val="none"/>
          <w:shd w:val="clear" w:color="auto" w:fill="auto"/>
        </w:rPr>
        <w:t>基本实现社会主义现代化</w:t>
      </w:r>
      <w:r>
        <w:rPr>
          <w:rFonts w:hint="default" w:ascii="Times New Roman" w:hAnsi="Times New Roman" w:eastAsia="方正仿宋_GBK" w:cs="Times New Roman"/>
          <w:color w:val="auto"/>
          <w:sz w:val="32"/>
          <w:szCs w:val="40"/>
          <w:highlight w:val="none"/>
          <w:shd w:val="clear" w:color="auto" w:fill="auto"/>
          <w:lang w:val="en-US" w:eastAsia="zh-CN"/>
        </w:rPr>
        <w:t>取得决定性进展</w:t>
      </w:r>
      <w:r>
        <w:rPr>
          <w:rFonts w:hint="default" w:ascii="Times New Roman" w:hAnsi="Times New Roman" w:eastAsia="方正仿宋_GBK" w:cs="Times New Roman"/>
          <w:color w:val="auto"/>
          <w:sz w:val="32"/>
          <w:szCs w:val="40"/>
          <w:highlight w:val="none"/>
          <w:shd w:val="clear" w:color="auto" w:fill="auto"/>
        </w:rPr>
        <w:t>。</w:t>
      </w:r>
    </w:p>
    <w:p w14:paraId="114C7B3F">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rPr>
      </w:pPr>
      <w:r>
        <w:rPr>
          <w:rFonts w:hint="default" w:ascii="Times New Roman" w:hAnsi="Times New Roman" w:eastAsia="方正仿宋_GBK" w:cs="Times New Roman"/>
          <w:color w:val="auto"/>
          <w:sz w:val="32"/>
          <w:szCs w:val="40"/>
          <w:highlight w:val="none"/>
        </w:rPr>
        <w:t>贯彻上述指导思想，必须遵循以下原则：</w:t>
      </w:r>
    </w:p>
    <w:p w14:paraId="7455270A">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shd w:val="clear" w:color="auto" w:fill="auto"/>
        </w:rPr>
      </w:pP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b/>
          <w:bCs/>
          <w:color w:val="auto"/>
          <w:sz w:val="32"/>
          <w:szCs w:val="40"/>
          <w:highlight w:val="none"/>
        </w:rPr>
        <w:t>坚持党的全面领导。</w:t>
      </w:r>
      <w:r>
        <w:rPr>
          <w:rFonts w:hint="default" w:ascii="Times New Roman" w:hAnsi="Times New Roman" w:eastAsia="方正仿宋_GBK" w:cs="Times New Roman"/>
          <w:color w:val="auto"/>
          <w:sz w:val="32"/>
          <w:szCs w:val="40"/>
          <w:highlight w:val="none"/>
          <w:shd w:val="clear" w:color="auto" w:fill="auto"/>
          <w:lang w:val="en-US" w:eastAsia="zh-CN"/>
        </w:rPr>
        <w:t>坚决维护党中央权威和集中统一领导，提高党委把方向、管大局、作决策、保落实能力，把党的领</w:t>
      </w:r>
      <w:r>
        <w:rPr>
          <w:rFonts w:hint="default" w:ascii="Times New Roman" w:hAnsi="Times New Roman" w:eastAsia="方正仿宋_GBK" w:cs="Times New Roman"/>
          <w:color w:val="auto"/>
          <w:spacing w:val="6"/>
          <w:sz w:val="32"/>
          <w:szCs w:val="40"/>
          <w:highlight w:val="none"/>
          <w:shd w:val="clear" w:color="auto" w:fill="auto"/>
          <w:lang w:val="en-US" w:eastAsia="zh-CN"/>
        </w:rPr>
        <w:t>导贯穿经济社会发展各方面全过程，为美好池州建设提供根本保证。</w:t>
      </w:r>
    </w:p>
    <w:p w14:paraId="1C802FF9">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rPr>
      </w:pP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b/>
          <w:bCs/>
          <w:color w:val="auto"/>
          <w:sz w:val="32"/>
          <w:szCs w:val="40"/>
          <w:highlight w:val="none"/>
        </w:rPr>
        <w:t>坚持人民至上。</w:t>
      </w:r>
      <w:r>
        <w:rPr>
          <w:rFonts w:hint="default" w:ascii="Times New Roman" w:hAnsi="Times New Roman" w:eastAsia="方正仿宋_GBK" w:cs="Times New Roman"/>
          <w:color w:val="auto"/>
          <w:sz w:val="32"/>
          <w:szCs w:val="40"/>
          <w:highlight w:val="none"/>
          <w:lang w:val="en-US" w:eastAsia="zh-CN"/>
        </w:rPr>
        <w:t>尊重人民主体地位，紧紧依靠人民，维护人民根本利益，促进社会公平正义，注重在发展中保障和改善民生，在满足民生需求中拓展发展空间，推动经济和社会协调发展、物质文明和精神文明相得益彰，让现代化建设成果更多更公平惠及全市人民。</w:t>
      </w:r>
    </w:p>
    <w:p w14:paraId="6F93CB54">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rPr>
      </w:pP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b/>
          <w:bCs/>
          <w:color w:val="auto"/>
          <w:sz w:val="32"/>
          <w:szCs w:val="40"/>
          <w:highlight w:val="none"/>
        </w:rPr>
        <w:t>坚持高质量发展。</w:t>
      </w:r>
      <w:r>
        <w:rPr>
          <w:rFonts w:hint="default" w:ascii="Times New Roman" w:hAnsi="Times New Roman" w:eastAsia="方正仿宋_GBK" w:cs="Times New Roman"/>
          <w:color w:val="auto"/>
          <w:sz w:val="32"/>
          <w:szCs w:val="40"/>
          <w:highlight w:val="none"/>
          <w:lang w:val="en-US" w:eastAsia="zh-CN"/>
        </w:rPr>
        <w:t>以新发展理念引领发展，主动服务和融入新发展格局，因地制宜发展新质生产力，统筹扩大内需和深化供给侧结构性改革，不断开辟新领域新赛道，塑造发展新动能新优势，做优增量、盘活存量，促进经济结构优化升级。</w:t>
      </w:r>
    </w:p>
    <w:p w14:paraId="3AD18261">
      <w:pPr>
        <w:pageBreakBefore w:val="0"/>
        <w:widowControl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szCs w:val="40"/>
          <w:highlight w:val="none"/>
          <w:lang w:val="en-US" w:eastAsia="zh-CN"/>
        </w:rPr>
      </w:pPr>
      <w:r>
        <w:rPr>
          <w:rFonts w:hint="default" w:ascii="Times New Roman" w:hAnsi="Times New Roman" w:eastAsia="方正仿宋_GBK" w:cs="Times New Roman"/>
          <w:b/>
          <w:bCs/>
          <w:color w:val="auto"/>
          <w:kern w:val="2"/>
          <w:sz w:val="32"/>
          <w:szCs w:val="32"/>
          <w:highlight w:val="none"/>
          <w:u w:val="none" w:color="auto"/>
          <w:lang w:val="en-US" w:eastAsia="zh-CN" w:bidi="ar-SA"/>
        </w:rPr>
        <w:t>——坚持下好创新先手棋。</w:t>
      </w:r>
      <w:r>
        <w:rPr>
          <w:rFonts w:hint="default" w:ascii="Times New Roman" w:hAnsi="Times New Roman" w:eastAsia="方正仿宋_GBK" w:cs="Times New Roman"/>
          <w:color w:val="auto"/>
          <w:sz w:val="32"/>
          <w:szCs w:val="40"/>
          <w:highlight w:val="none"/>
          <w:lang w:val="en-US" w:eastAsia="zh-CN"/>
        </w:rPr>
        <w:t>贯通第一要务、第一资源、第一动力，以创新思维破解“创新之问”，构建支持全面创新体制机制，推动创新链产业链资金链人才链深度融合。</w:t>
      </w:r>
    </w:p>
    <w:p w14:paraId="1FC6DFB6">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none"/>
          <w:lang w:val="en-US" w:eastAsia="zh-CN"/>
        </w:rPr>
      </w:pP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b/>
          <w:bCs/>
          <w:color w:val="auto"/>
          <w:sz w:val="32"/>
          <w:szCs w:val="40"/>
          <w:highlight w:val="none"/>
        </w:rPr>
        <w:t>坚持全面深化改革。</w:t>
      </w:r>
      <w:r>
        <w:rPr>
          <w:rFonts w:hint="default" w:ascii="Times New Roman" w:hAnsi="Times New Roman" w:eastAsia="方正仿宋_GBK" w:cs="Times New Roman"/>
          <w:color w:val="auto"/>
          <w:sz w:val="32"/>
          <w:szCs w:val="40"/>
          <w:highlight w:val="none"/>
          <w:lang w:val="en-US" w:eastAsia="zh-CN"/>
        </w:rPr>
        <w:t>聚焦制约高质量发展的体制机制障碍，勇于开展首创性、差异化改革，扩大高水平开放，持续增强发展动力和社会活力，争当击楫中流的改革先锋。</w:t>
      </w:r>
    </w:p>
    <w:p w14:paraId="0D458DB1">
      <w:pPr>
        <w:pageBreakBefore w:val="0"/>
        <w:widowControl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szCs w:val="40"/>
          <w:highlight w:val="none"/>
        </w:rPr>
      </w:pPr>
      <w:r>
        <w:rPr>
          <w:rFonts w:hint="default" w:ascii="Times New Roman" w:hAnsi="Times New Roman" w:eastAsia="方正仿宋_GBK" w:cs="Times New Roman"/>
          <w:b/>
          <w:bCs/>
          <w:color w:val="auto"/>
          <w:kern w:val="2"/>
          <w:sz w:val="32"/>
          <w:szCs w:val="32"/>
          <w:highlight w:val="none"/>
          <w:u w:val="none" w:color="auto"/>
          <w:lang w:val="en-US" w:eastAsia="zh-CN" w:bidi="ar-SA"/>
        </w:rPr>
        <w:t>——</w:t>
      </w:r>
      <w:r>
        <w:rPr>
          <w:rFonts w:hint="default" w:ascii="Times New Roman" w:hAnsi="Times New Roman" w:eastAsia="方正仿宋_GBK" w:cs="Times New Roman"/>
          <w:b/>
          <w:bCs/>
          <w:color w:val="auto"/>
          <w:sz w:val="32"/>
          <w:szCs w:val="40"/>
          <w:highlight w:val="none"/>
        </w:rPr>
        <w:t>坚持有效市场和有为政府相结合。</w:t>
      </w:r>
      <w:r>
        <w:rPr>
          <w:rFonts w:hint="default" w:ascii="Times New Roman" w:hAnsi="Times New Roman" w:eastAsia="方正仿宋_GBK" w:cs="Times New Roman"/>
          <w:color w:val="auto"/>
          <w:sz w:val="32"/>
          <w:szCs w:val="40"/>
          <w:highlight w:val="none"/>
        </w:rPr>
        <w:t>充分发挥市场在资源配置中的决定性作用，更好发挥政府作用，</w:t>
      </w:r>
      <w:r>
        <w:rPr>
          <w:rFonts w:hint="default" w:ascii="Times New Roman" w:hAnsi="Times New Roman" w:eastAsia="方正仿宋_GBK" w:cs="Times New Roman"/>
          <w:color w:val="auto"/>
          <w:sz w:val="32"/>
          <w:szCs w:val="40"/>
          <w:highlight w:val="none"/>
          <w:lang w:val="en-US" w:eastAsia="zh-CN"/>
        </w:rPr>
        <w:t>加快融入和服务</w:t>
      </w:r>
      <w:r>
        <w:rPr>
          <w:rFonts w:hint="default" w:ascii="Times New Roman" w:hAnsi="Times New Roman" w:eastAsia="方正仿宋_GBK" w:cs="Times New Roman"/>
          <w:color w:val="auto"/>
          <w:sz w:val="32"/>
          <w:szCs w:val="40"/>
          <w:highlight w:val="none"/>
        </w:rPr>
        <w:t>统一、开放、竞争、有序的市场体系，建设法治经济、信用经济，打造市场化法治化国际化一流营商环境，形成既</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放得活</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又</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管得好</w:t>
      </w:r>
      <w:r>
        <w:rPr>
          <w:rFonts w:hint="default" w:ascii="Times New Roman" w:hAnsi="Times New Roman" w:eastAsia="方正仿宋_GBK" w:cs="Times New Roman"/>
          <w:color w:val="auto"/>
          <w:sz w:val="32"/>
          <w:szCs w:val="40"/>
          <w:highlight w:val="none"/>
          <w:lang w:eastAsia="zh-CN"/>
        </w:rPr>
        <w:t>”</w:t>
      </w:r>
      <w:r>
        <w:rPr>
          <w:rFonts w:hint="default" w:ascii="Times New Roman" w:hAnsi="Times New Roman" w:eastAsia="方正仿宋_GBK" w:cs="Times New Roman"/>
          <w:color w:val="auto"/>
          <w:sz w:val="32"/>
          <w:szCs w:val="40"/>
          <w:highlight w:val="none"/>
        </w:rPr>
        <w:t>的经济秩序。</w:t>
      </w:r>
    </w:p>
    <w:p w14:paraId="3794176E">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highlight w:val="yellow"/>
          <w:lang w:val="en-US" w:eastAsia="zh-CN"/>
        </w:rPr>
      </w:pPr>
      <w:r>
        <w:rPr>
          <w:rFonts w:hint="default" w:ascii="Times New Roman" w:hAnsi="Times New Roman" w:eastAsia="方正仿宋_GBK" w:cs="Times New Roman"/>
          <w:color w:val="auto"/>
          <w:sz w:val="32"/>
          <w:szCs w:val="40"/>
          <w:highlight w:val="none"/>
        </w:rPr>
        <w:t>——</w:t>
      </w:r>
      <w:r>
        <w:rPr>
          <w:rFonts w:hint="default" w:ascii="Times New Roman" w:hAnsi="Times New Roman" w:eastAsia="方正仿宋_GBK" w:cs="Times New Roman"/>
          <w:b/>
          <w:bCs/>
          <w:color w:val="auto"/>
          <w:sz w:val="32"/>
          <w:szCs w:val="40"/>
          <w:highlight w:val="none"/>
        </w:rPr>
        <w:t>坚持统筹发展和安全。</w:t>
      </w:r>
      <w:r>
        <w:rPr>
          <w:rFonts w:hint="default" w:ascii="Times New Roman" w:hAnsi="Times New Roman" w:eastAsia="方正仿宋_GBK" w:cs="Times New Roman"/>
          <w:color w:val="auto"/>
          <w:sz w:val="32"/>
          <w:szCs w:val="40"/>
          <w:highlight w:val="none"/>
        </w:rPr>
        <w:t>在发展中固安全，在安全中谋发展，强化底线思维，有效防范化解各类风险，增强经济和社会韧性，提升本质安全水平，以新安全格局保障新发展格局。</w:t>
      </w:r>
      <w:r>
        <w:rPr>
          <w:rFonts w:hint="default" w:ascii="Times New Roman" w:hAnsi="Times New Roman" w:eastAsia="方正仿宋_GBK" w:cs="Times New Roman"/>
          <w:color w:val="auto"/>
          <w:sz w:val="32"/>
          <w:szCs w:val="40"/>
          <w:highlight w:val="none"/>
          <w:lang w:val="en-US" w:eastAsia="zh-CN"/>
        </w:rPr>
        <w:t xml:space="preserve"> </w:t>
      </w:r>
    </w:p>
    <w:p w14:paraId="648314EF">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rPr>
      </w:pPr>
    </w:p>
    <w:p w14:paraId="51EAD3B1">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7" w:name="_Toc1215"/>
      <w:r>
        <w:rPr>
          <w:rFonts w:hint="default" w:ascii="方正黑体_GBK" w:hAnsi="方正黑体_GBK" w:eastAsia="方正黑体_GBK" w:cs="方正黑体_GBK"/>
          <w:b w:val="0"/>
          <w:bCs w:val="0"/>
          <w:color w:val="auto"/>
        </w:rPr>
        <w:t xml:space="preserve">第四章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主要目标</w:t>
      </w:r>
      <w:bookmarkEnd w:id="7"/>
    </w:p>
    <w:p w14:paraId="646F54F3">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rPr>
      </w:pPr>
    </w:p>
    <w:p w14:paraId="57F023A3">
      <w:pPr>
        <w:pageBreakBefore w:val="0"/>
        <w:widowControl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rPr>
        <w:t>锚定</w:t>
      </w:r>
      <w:r>
        <w:rPr>
          <w:rFonts w:hint="default" w:ascii="Times New Roman" w:hAnsi="Times New Roman" w:eastAsia="方正仿宋_GBK" w:cs="Times New Roman"/>
          <w:color w:val="auto"/>
          <w:sz w:val="32"/>
          <w:szCs w:val="40"/>
          <w:lang w:val="en-US" w:eastAsia="zh-CN"/>
        </w:rPr>
        <w:t>在推动“四个转变”上持续发力，在深度融入新发展格局、推动高质量发展、全面建设美好池州上取得新的更大进展，保持</w:t>
      </w:r>
      <w:r>
        <w:rPr>
          <w:rFonts w:hint="default" w:ascii="Times New Roman" w:hAnsi="Times New Roman" w:eastAsia="方正仿宋_GBK" w:cs="Times New Roman"/>
          <w:color w:val="auto"/>
          <w:sz w:val="32"/>
          <w:szCs w:val="40"/>
        </w:rPr>
        <w:t>往前赶</w:t>
      </w:r>
      <w:r>
        <w:rPr>
          <w:rFonts w:hint="default" w:ascii="Times New Roman" w:hAnsi="Times New Roman" w:eastAsia="方正仿宋_GBK" w:cs="Times New Roman"/>
          <w:color w:val="auto"/>
          <w:sz w:val="32"/>
          <w:szCs w:val="40"/>
          <w:lang w:val="en-US" w:eastAsia="zh-CN"/>
        </w:rPr>
        <w:t>奋进姿态，实现在全省“总量上台阶、增速争先进，人均冲上游、单打拼冠军”目标。</w:t>
      </w:r>
    </w:p>
    <w:p w14:paraId="0F318C85">
      <w:pPr>
        <w:keepNext w:val="0"/>
        <w:keepLines w:val="0"/>
        <w:pageBreakBefore w:val="0"/>
        <w:widowControl w:val="0"/>
        <w:kinsoku/>
        <w:wordWrap/>
        <w:overflowPunct/>
        <w:topLinePunct w:val="0"/>
        <w:autoSpaceDE/>
        <w:autoSpaceDN/>
        <w:bidi w:val="0"/>
        <w:adjustRightInd/>
        <w:snapToGrid/>
        <w:spacing w:line="590" w:lineRule="exact"/>
        <w:ind w:left="0" w:leftChars="0" w:firstLine="623"/>
        <w:jc w:val="both"/>
        <w:textAlignment w:val="baseline"/>
        <w:rPr>
          <w:rFonts w:hint="default" w:ascii="Times New Roman" w:hAnsi="Times New Roman" w:eastAsia="方正仿宋_GBK" w:cs="Times New Roman"/>
          <w:color w:val="000000"/>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——聚焦打造具有重要影响力的科技创新策源地实现新突破，推动经济发展由资源驱动向创新驱动转变。</w:t>
      </w:r>
      <w:r>
        <w:rPr>
          <w:rFonts w:hint="default" w:ascii="Times New Roman" w:hAnsi="Times New Roman" w:eastAsia="方正仿宋_GBK" w:cs="Times New Roman"/>
          <w:color w:val="000000"/>
          <w:kern w:val="2"/>
          <w:sz w:val="32"/>
          <w:szCs w:val="40"/>
          <w:u w:val="none" w:color="auto"/>
          <w:lang w:val="en-US" w:eastAsia="zh-CN" w:bidi="ar-SA"/>
        </w:rPr>
        <w:t>创新型城市建设持续深化，建成一批高能级科创平台，攻克一批产业所需的关键核心技术，科技创新保障机制更加健全，创新成果转化渠道更加畅通。高新技术企业数、科技型中小企业数实现倍增，科技领军企业实现突破，全社会研发经费投入强度达到2.65%，区域创新指数进入全省前列，教育科技人才一体化发展格局基本形成。</w:t>
      </w:r>
    </w:p>
    <w:p w14:paraId="0E66B590">
      <w:pPr>
        <w:pageBreakBefore w:val="0"/>
        <w:widowControl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000000"/>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——聚焦打造具有重要影响力的新兴产业聚集地实现新突破，推动产业结构由“原初重”向“高新绿”转变。</w:t>
      </w:r>
      <w:r>
        <w:rPr>
          <w:rFonts w:hint="default" w:ascii="Times New Roman" w:hAnsi="Times New Roman" w:eastAsia="方正仿宋_GBK" w:cs="Times New Roman"/>
          <w:color w:val="000000"/>
          <w:kern w:val="2"/>
          <w:sz w:val="32"/>
          <w:szCs w:val="40"/>
          <w:u w:val="none" w:color="auto"/>
          <w:lang w:val="en-US" w:eastAsia="zh-CN" w:bidi="ar-SA"/>
        </w:rPr>
        <w:t>科技创新与产业创新深度融合，新质生产力成长壮大，</w:t>
      </w:r>
      <w:r>
        <w:rPr>
          <w:rFonts w:hint="default" w:ascii="Times New Roman" w:hAnsi="Times New Roman" w:eastAsia="方正仿宋_GBK" w:cs="Times New Roman"/>
          <w:color w:val="auto"/>
          <w:sz w:val="32"/>
          <w:szCs w:val="40"/>
        </w:rPr>
        <w:t>制造业增加值占GDP比重提高到30%，</w:t>
      </w:r>
      <w:r>
        <w:rPr>
          <w:rFonts w:hint="default" w:ascii="Times New Roman" w:hAnsi="Times New Roman" w:eastAsia="方正仿宋_GBK" w:cs="Times New Roman"/>
          <w:color w:val="auto"/>
          <w:sz w:val="32"/>
          <w:szCs w:val="40"/>
          <w:lang w:val="en-US" w:eastAsia="zh-CN"/>
        </w:rPr>
        <w:t>高技术制造业增加值占规上工业比重达到15%，数字经济核心企业营业收入占规模以上企业营业收入比重持续提升，</w:t>
      </w:r>
      <w:r>
        <w:rPr>
          <w:rFonts w:hint="default" w:ascii="Times New Roman" w:hAnsi="Times New Roman" w:eastAsia="方正仿宋_GBK" w:cs="Times New Roman"/>
          <w:color w:val="auto"/>
          <w:sz w:val="32"/>
          <w:szCs w:val="40"/>
        </w:rPr>
        <w:t>战略性新兴产业</w:t>
      </w:r>
      <w:r>
        <w:rPr>
          <w:rFonts w:hint="default" w:ascii="Times New Roman" w:hAnsi="Times New Roman" w:eastAsia="方正仿宋_GBK" w:cs="Times New Roman"/>
          <w:color w:val="auto"/>
          <w:sz w:val="32"/>
          <w:szCs w:val="40"/>
          <w:lang w:val="en-US" w:eastAsia="zh-CN"/>
        </w:rPr>
        <w:t>、生产性服务业保持快速增长</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未来产业竞争力显著提升，文</w:t>
      </w:r>
      <w:r>
        <w:rPr>
          <w:rFonts w:hint="default" w:ascii="Times New Roman" w:hAnsi="Times New Roman" w:eastAsia="方正仿宋_GBK" w:cs="Times New Roman"/>
          <w:color w:val="000000"/>
          <w:kern w:val="2"/>
          <w:sz w:val="32"/>
          <w:szCs w:val="40"/>
          <w:u w:val="none" w:color="auto"/>
          <w:lang w:val="en-US" w:eastAsia="zh-CN" w:bidi="ar-SA"/>
        </w:rPr>
        <w:t>旅产业支柱地位更加稳固，农业产业化水平不断提高。</w:t>
      </w:r>
    </w:p>
    <w:p w14:paraId="3A492620">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000000"/>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——聚焦打造具有重要影响力的改革开放新高地实现新突破，推动城市发展由区域小格局向开放大舞台转变。</w:t>
      </w:r>
      <w:r>
        <w:rPr>
          <w:rFonts w:hint="default" w:ascii="Times New Roman" w:hAnsi="Times New Roman" w:eastAsia="方正仿宋_GBK" w:cs="Times New Roman"/>
          <w:color w:val="000000"/>
          <w:kern w:val="2"/>
          <w:sz w:val="32"/>
          <w:szCs w:val="40"/>
          <w:u w:val="none" w:color="auto"/>
          <w:lang w:val="en-US" w:eastAsia="zh-CN" w:bidi="ar-SA"/>
        </w:rPr>
        <w:t>首创性、差异化改革成果持续涌现，高标准市场体系更加完善，营商环境便利度明显提升。高水平对外开放体制机制更加健全，</w:t>
      </w:r>
      <w:r>
        <w:rPr>
          <w:rFonts w:hint="default" w:ascii="Times New Roman" w:hAnsi="Times New Roman" w:eastAsia="方正仿宋_GBK" w:cs="Times New Roman"/>
          <w:color w:val="000000"/>
          <w:kern w:val="2"/>
          <w:sz w:val="32"/>
          <w:szCs w:val="40"/>
          <w:highlight w:val="none"/>
          <w:u w:val="none" w:color="auto"/>
          <w:lang w:val="en-US" w:eastAsia="zh-CN" w:bidi="ar-SA"/>
        </w:rPr>
        <w:t>经济外向度提升至15%</w:t>
      </w:r>
      <w:r>
        <w:rPr>
          <w:rFonts w:hint="default" w:ascii="Times New Roman" w:hAnsi="Times New Roman" w:eastAsia="方正仿宋_GBK" w:cs="Times New Roman"/>
          <w:color w:val="000000"/>
          <w:kern w:val="2"/>
          <w:sz w:val="32"/>
          <w:szCs w:val="40"/>
          <w:u w:val="none" w:color="auto"/>
          <w:lang w:val="en-US" w:eastAsia="zh-CN" w:bidi="ar-SA"/>
        </w:rPr>
        <w:t>。全市交通体系、现代水网、电力能源设施、新型基础设施更加完善，长三角中心区现代化中等城市建设取得积极成效，中心城区常住人口达到中等城市规模，常住人口城镇化率达到66%，城市软实力和吸引力明显提升。</w:t>
      </w:r>
    </w:p>
    <w:p w14:paraId="4E157FEB">
      <w:pPr>
        <w:keepNext w:val="0"/>
        <w:keepLines w:val="0"/>
        <w:pageBreakBefore w:val="0"/>
        <w:widowControl w:val="0"/>
        <w:kinsoku/>
        <w:wordWrap/>
        <w:overflowPunct/>
        <w:topLinePunct w:val="0"/>
        <w:autoSpaceDE/>
        <w:autoSpaceDN/>
        <w:bidi w:val="0"/>
        <w:adjustRightInd/>
        <w:snapToGrid/>
        <w:spacing w:line="590" w:lineRule="exact"/>
        <w:ind w:left="0" w:leftChars="0" w:firstLine="623"/>
        <w:jc w:val="both"/>
        <w:textAlignment w:val="baseline"/>
        <w:rPr>
          <w:rFonts w:hint="default" w:ascii="Times New Roman" w:hAnsi="Times New Roman" w:eastAsia="方正仿宋_GBK" w:cs="Times New Roman"/>
          <w:color w:val="000000"/>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——聚焦打造具有重要影响力的经济社会发展全面绿色转型区实现新突破，推动生态建设由外部约束向内生动力转变。</w:t>
      </w:r>
      <w:r>
        <w:rPr>
          <w:rFonts w:hint="default" w:ascii="Times New Roman" w:hAnsi="Times New Roman" w:eastAsia="方正仿宋_GBK" w:cs="Times New Roman"/>
          <w:color w:val="auto"/>
          <w:sz w:val="32"/>
          <w:szCs w:val="40"/>
          <w:shd w:val="clear" w:color="auto" w:fill="auto"/>
        </w:rPr>
        <w:t>绿色生产生活方式基本形成，碳达峰目标如期实现，</w:t>
      </w:r>
      <w:r>
        <w:rPr>
          <w:rFonts w:hint="default" w:ascii="Times New Roman" w:hAnsi="Times New Roman" w:eastAsia="方正仿宋_GBK" w:cs="Times New Roman"/>
          <w:color w:val="000000"/>
          <w:kern w:val="2"/>
          <w:sz w:val="32"/>
          <w:szCs w:val="40"/>
          <w:u w:val="none" w:color="auto"/>
          <w:lang w:val="en-US" w:eastAsia="zh-CN" w:bidi="ar-SA"/>
        </w:rPr>
        <w:t>美丽长江（池州）经济带建设取得重要成效，</w:t>
      </w:r>
      <w:r>
        <w:rPr>
          <w:rFonts w:hint="default" w:ascii="Times New Roman" w:hAnsi="Times New Roman" w:eastAsia="方正仿宋_GBK" w:cs="Times New Roman"/>
          <w:color w:val="auto"/>
          <w:sz w:val="32"/>
          <w:szCs w:val="40"/>
          <w:shd w:val="clear" w:color="auto" w:fill="auto"/>
        </w:rPr>
        <w:t>清洁低碳安全高效的新型能源体系初步建成</w:t>
      </w:r>
      <w:r>
        <w:rPr>
          <w:rFonts w:hint="default" w:ascii="Times New Roman" w:hAnsi="Times New Roman" w:eastAsia="方正仿宋_GBK" w:cs="Times New Roman"/>
          <w:color w:val="auto"/>
          <w:sz w:val="32"/>
          <w:szCs w:val="40"/>
          <w:lang w:val="en-US" w:eastAsia="zh-CN"/>
        </w:rPr>
        <w:t>，非化石能源消费比重达到25%，森林覆盖率稳定在60%以上，</w:t>
      </w:r>
      <w:r>
        <w:rPr>
          <w:rFonts w:hint="default" w:ascii="Times New Roman" w:hAnsi="Times New Roman" w:eastAsia="方正仿宋_GBK" w:cs="Times New Roman"/>
          <w:color w:val="000000"/>
          <w:kern w:val="2"/>
          <w:sz w:val="32"/>
          <w:szCs w:val="40"/>
          <w:u w:val="none" w:color="auto"/>
          <w:lang w:val="en-US" w:eastAsia="zh-CN" w:bidi="ar-SA"/>
        </w:rPr>
        <w:t>生态环境质量稳居全省前列，生态产品价值实现机制持续完善，</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两山</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转化通道进一步拓宽</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000000"/>
          <w:kern w:val="2"/>
          <w:sz w:val="32"/>
          <w:szCs w:val="40"/>
          <w:u w:val="none" w:color="auto"/>
          <w:lang w:val="en-US" w:eastAsia="zh-CN" w:bidi="ar-SA"/>
        </w:rPr>
        <w:t>在绿色低碳发展上走在全省前列</w:t>
      </w:r>
      <w:r>
        <w:rPr>
          <w:rFonts w:hint="default" w:ascii="Times New Roman" w:hAnsi="Times New Roman" w:eastAsia="方正仿宋_GBK" w:cs="Times New Roman"/>
          <w:color w:val="auto"/>
          <w:sz w:val="32"/>
          <w:szCs w:val="40"/>
        </w:rPr>
        <w:t>。</w:t>
      </w:r>
    </w:p>
    <w:p w14:paraId="66AFC733">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000000"/>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——深度融入新发展格局取得新的更大进展。</w:t>
      </w:r>
      <w:r>
        <w:rPr>
          <w:rFonts w:hint="default" w:ascii="Times New Roman" w:hAnsi="Times New Roman" w:eastAsia="方正仿宋_GBK" w:cs="Times New Roman"/>
          <w:color w:val="000000"/>
          <w:kern w:val="2"/>
          <w:sz w:val="32"/>
          <w:szCs w:val="40"/>
          <w:u w:val="none" w:color="auto"/>
          <w:lang w:val="en-US" w:eastAsia="zh-CN" w:bidi="ar-SA"/>
        </w:rPr>
        <w:t>融入服务全国统一大市场扎实推进，内需拉动经济增长主动力作用持续增强。融入长三角一体化发展步伐加快，在长江经济带发展、中部地区崛起战略中发挥更大作用，在参与高质量共建“一带一路”中取得更多成果，与周边地区基础设施“硬联通”和制度机制“软对接”取得显著进步，链接长</w:t>
      </w:r>
      <w:r>
        <w:rPr>
          <w:rFonts w:hint="default" w:ascii="Times New Roman" w:hAnsi="Times New Roman" w:eastAsia="方正仿宋_GBK" w:cs="Times New Roman"/>
          <w:color w:val="auto"/>
          <w:sz w:val="32"/>
          <w:szCs w:val="40"/>
        </w:rPr>
        <w:t>三角与中西部的节点地位更加</w:t>
      </w:r>
      <w:r>
        <w:rPr>
          <w:rFonts w:hint="default" w:ascii="Times New Roman" w:hAnsi="Times New Roman" w:eastAsia="方正仿宋_GBK" w:cs="Times New Roman"/>
          <w:color w:val="auto"/>
          <w:sz w:val="32"/>
          <w:szCs w:val="40"/>
          <w:lang w:val="en-US" w:eastAsia="zh-CN"/>
        </w:rPr>
        <w:t>凸显</w:t>
      </w:r>
      <w:r>
        <w:rPr>
          <w:rFonts w:hint="default" w:ascii="Times New Roman" w:hAnsi="Times New Roman" w:eastAsia="方正仿宋_GBK" w:cs="Times New Roman"/>
          <w:color w:val="000000"/>
          <w:kern w:val="2"/>
          <w:sz w:val="32"/>
          <w:szCs w:val="40"/>
          <w:u w:val="none" w:color="auto"/>
          <w:lang w:val="en-US" w:eastAsia="zh-CN" w:bidi="ar-SA"/>
        </w:rPr>
        <w:t>。</w:t>
      </w:r>
    </w:p>
    <w:p w14:paraId="0CA8B785">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b/>
          <w:bCs/>
          <w:color w:val="auto"/>
          <w:kern w:val="2"/>
          <w:sz w:val="32"/>
          <w:szCs w:val="32"/>
          <w:u w:val="none" w:color="auto"/>
          <w:lang w:val="en-US" w:eastAsia="zh-CN" w:bidi="ar-SA"/>
        </w:rPr>
        <w:t>——推动高质量发展取得新的更大进展。</w:t>
      </w:r>
      <w:r>
        <w:rPr>
          <w:rFonts w:hint="default" w:ascii="Times New Roman" w:hAnsi="Times New Roman" w:eastAsia="方正仿宋_GBK" w:cs="Times New Roman"/>
          <w:color w:val="000000"/>
          <w:kern w:val="2"/>
          <w:sz w:val="32"/>
          <w:szCs w:val="40"/>
          <w:u w:val="none" w:color="auto"/>
          <w:lang w:val="en-US" w:eastAsia="zh-CN" w:bidi="ar-SA"/>
        </w:rPr>
        <w:t>经济总量在全国往前赶、经济增速在长三角地区及全省往前赶，</w:t>
      </w:r>
      <w:r>
        <w:rPr>
          <w:rFonts w:hint="default" w:ascii="Times New Roman" w:hAnsi="Times New Roman" w:eastAsia="方正仿宋_GBK" w:cs="Times New Roman"/>
          <w:color w:val="auto"/>
          <w:sz w:val="32"/>
          <w:szCs w:val="40"/>
          <w:highlight w:val="none"/>
        </w:rPr>
        <w:t>全市地区生产总值</w:t>
      </w:r>
      <w:r>
        <w:rPr>
          <w:rFonts w:hint="default" w:ascii="Times New Roman" w:hAnsi="Times New Roman" w:eastAsia="方正仿宋_GBK" w:cs="Times New Roman"/>
          <w:color w:val="auto"/>
          <w:sz w:val="32"/>
          <w:szCs w:val="40"/>
          <w:highlight w:val="none"/>
          <w:lang w:val="en-US" w:eastAsia="zh-CN"/>
        </w:rPr>
        <w:t>达到1600亿元至1800</w:t>
      </w:r>
      <w:r>
        <w:rPr>
          <w:rFonts w:hint="default" w:ascii="Times New Roman" w:hAnsi="Times New Roman" w:eastAsia="方正仿宋_GBK" w:cs="Times New Roman"/>
          <w:color w:val="auto"/>
          <w:sz w:val="32"/>
          <w:szCs w:val="40"/>
          <w:highlight w:val="none"/>
        </w:rPr>
        <w:t>亿元</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年均增长6%左右，在实际工作中争取更好结果。</w:t>
      </w:r>
      <w:r>
        <w:rPr>
          <w:rFonts w:hint="default" w:ascii="Times New Roman" w:hAnsi="Times New Roman" w:eastAsia="方正仿宋_GBK" w:cs="Times New Roman"/>
          <w:color w:val="auto"/>
          <w:sz w:val="32"/>
          <w:szCs w:val="40"/>
        </w:rPr>
        <w:t>人均生产总值</w:t>
      </w:r>
      <w:r>
        <w:rPr>
          <w:rFonts w:hint="default" w:ascii="Times New Roman" w:hAnsi="Times New Roman" w:eastAsia="方正仿宋_GBK" w:cs="Times New Roman"/>
          <w:color w:val="auto"/>
          <w:sz w:val="32"/>
          <w:szCs w:val="40"/>
          <w:lang w:val="en-US" w:eastAsia="zh-CN"/>
        </w:rPr>
        <w:t>力争</w:t>
      </w:r>
      <w:r>
        <w:rPr>
          <w:rFonts w:hint="default" w:ascii="Times New Roman" w:hAnsi="Times New Roman" w:eastAsia="方正仿宋_GBK" w:cs="Times New Roman"/>
          <w:color w:val="auto"/>
          <w:sz w:val="32"/>
          <w:szCs w:val="40"/>
        </w:rPr>
        <w:t>突破1</w:t>
      </w:r>
      <w:r>
        <w:rPr>
          <w:rFonts w:hint="default" w:ascii="Times New Roman" w:hAnsi="Times New Roman" w:eastAsia="方正仿宋_GBK" w:cs="Times New Roman"/>
          <w:color w:val="auto"/>
          <w:sz w:val="32"/>
          <w:szCs w:val="40"/>
          <w:lang w:val="en-US" w:eastAsia="zh-CN"/>
        </w:rPr>
        <w:t>2</w:t>
      </w:r>
      <w:r>
        <w:rPr>
          <w:rFonts w:hint="default" w:ascii="Times New Roman" w:hAnsi="Times New Roman" w:eastAsia="方正仿宋_GBK" w:cs="Times New Roman"/>
          <w:color w:val="auto"/>
          <w:sz w:val="32"/>
          <w:szCs w:val="40"/>
        </w:rPr>
        <w:t>万元、进入全国</w:t>
      </w:r>
      <w:r>
        <w:rPr>
          <w:rFonts w:hint="default" w:ascii="Times New Roman" w:hAnsi="Times New Roman" w:eastAsia="方正仿宋_GBK" w:cs="Times New Roman"/>
          <w:color w:val="auto"/>
          <w:sz w:val="32"/>
          <w:szCs w:val="40"/>
          <w:lang w:val="en-US" w:eastAsia="zh-CN"/>
        </w:rPr>
        <w:t>前100位</w:t>
      </w:r>
      <w:r>
        <w:rPr>
          <w:rFonts w:hint="default" w:ascii="Times New Roman" w:hAnsi="Times New Roman" w:eastAsia="方正仿宋_GBK" w:cs="Times New Roman"/>
          <w:color w:val="auto"/>
          <w:sz w:val="32"/>
          <w:szCs w:val="40"/>
        </w:rPr>
        <w:t>，与全国平均水平差距持续缩小</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000000"/>
          <w:kern w:val="2"/>
          <w:sz w:val="32"/>
          <w:szCs w:val="40"/>
          <w:u w:val="none" w:color="auto"/>
          <w:lang w:val="en-US" w:eastAsia="zh-CN" w:bidi="ar-SA"/>
        </w:rPr>
        <w:t>居民收入增长和经济增长同步、劳动报酬提高和劳</w:t>
      </w:r>
      <w:r>
        <w:rPr>
          <w:rFonts w:hint="default" w:ascii="Times New Roman" w:hAnsi="Times New Roman" w:eastAsia="方正仿宋_GBK" w:cs="Times New Roman"/>
          <w:color w:val="auto"/>
          <w:sz w:val="32"/>
          <w:szCs w:val="40"/>
          <w:lang w:val="en-US" w:eastAsia="zh-CN"/>
        </w:rPr>
        <w:t>动生产率提高同步，</w:t>
      </w:r>
      <w:r>
        <w:rPr>
          <w:rFonts w:hint="default" w:ascii="Times New Roman" w:hAnsi="Times New Roman" w:eastAsia="方正仿宋_GBK" w:cs="Times New Roman"/>
          <w:color w:val="auto"/>
          <w:sz w:val="32"/>
          <w:szCs w:val="40"/>
        </w:rPr>
        <w:t>城镇居民人均可支配收入进入全省前10位、农村居民人均可支配收入</w:t>
      </w:r>
      <w:r>
        <w:rPr>
          <w:rFonts w:hint="default" w:ascii="Times New Roman" w:hAnsi="Times New Roman" w:eastAsia="方正仿宋_GBK" w:cs="Times New Roman"/>
          <w:color w:val="auto"/>
          <w:sz w:val="32"/>
          <w:szCs w:val="40"/>
          <w:lang w:val="en-US" w:eastAsia="zh-CN"/>
        </w:rPr>
        <w:t>保持全省第一方阵</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sz w:val="32"/>
          <w:szCs w:val="40"/>
          <w:lang w:val="en-US" w:eastAsia="zh-CN"/>
        </w:rPr>
        <w:t>中等收入群体持续扩大，居民消费率明显提高。</w:t>
      </w:r>
    </w:p>
    <w:p w14:paraId="63016203">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kern w:val="2"/>
          <w:sz w:val="32"/>
          <w:szCs w:val="40"/>
          <w:u w:val="none" w:color="auto"/>
          <w:lang w:val="en-US" w:eastAsia="zh-CN" w:bidi="ar-SA"/>
        </w:rPr>
      </w:pPr>
      <w:r>
        <w:rPr>
          <w:rFonts w:hint="default" w:ascii="Times New Roman" w:hAnsi="Times New Roman" w:eastAsia="方正仿宋_GBK" w:cs="Times New Roman"/>
          <w:b/>
          <w:bCs/>
          <w:color w:val="auto"/>
          <w:kern w:val="2"/>
          <w:sz w:val="32"/>
          <w:szCs w:val="32"/>
          <w:u w:val="none" w:color="auto"/>
          <w:lang w:val="en-US" w:eastAsia="zh-CN" w:bidi="ar-SA"/>
        </w:rPr>
        <w:t>——全面建设美好池州取得新的更大进展。</w:t>
      </w:r>
      <w:r>
        <w:rPr>
          <w:rFonts w:hint="default" w:ascii="Times New Roman" w:hAnsi="Times New Roman" w:eastAsia="方正仿宋_GBK" w:cs="Times New Roman"/>
          <w:color w:val="auto"/>
          <w:kern w:val="2"/>
          <w:sz w:val="32"/>
          <w:szCs w:val="40"/>
          <w:u w:val="none" w:color="auto"/>
          <w:lang w:val="en-US" w:eastAsia="zh-CN" w:bidi="ar-SA"/>
        </w:rPr>
        <w:t>全过程人民民主制度化、规范化、程序化水平进一步提高，法治池州建设达到更高水平。高质量充分就业取得新进展，社会保障制度更加优化更可持续，基本公共服务均等化水平持续提高，</w:t>
      </w:r>
      <w:r>
        <w:rPr>
          <w:rFonts w:hint="default" w:ascii="Times New Roman" w:hAnsi="Times New Roman" w:eastAsia="方正仿宋_GBK" w:cs="Times New Roman"/>
          <w:color w:val="auto"/>
          <w:sz w:val="32"/>
          <w:szCs w:val="40"/>
          <w:lang w:val="en-US" w:eastAsia="zh-CN"/>
        </w:rPr>
        <w:t>社会文明程度显著提升</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kern w:val="2"/>
          <w:sz w:val="32"/>
          <w:szCs w:val="40"/>
          <w:u w:val="none" w:color="auto"/>
          <w:lang w:val="en-US" w:eastAsia="zh-CN" w:bidi="ar-SA"/>
        </w:rPr>
        <w:t>人民生活品质不断提高，劳动年龄人口平均受教育年限提高到11.5年，人均预期寿命提高到80岁。</w:t>
      </w:r>
      <w:r>
        <w:rPr>
          <w:rFonts w:hint="default" w:ascii="Times New Roman" w:hAnsi="Times New Roman" w:eastAsia="方正仿宋_GBK" w:cs="Times New Roman"/>
          <w:color w:val="auto"/>
          <w:sz w:val="32"/>
          <w:szCs w:val="40"/>
          <w:lang w:val="en-US" w:eastAsia="zh-CN"/>
        </w:rPr>
        <w:t>国家</w:t>
      </w:r>
      <w:r>
        <w:rPr>
          <w:rFonts w:hint="default" w:ascii="Times New Roman" w:hAnsi="Times New Roman" w:eastAsia="方正仿宋_GBK" w:cs="Times New Roman"/>
          <w:color w:val="auto"/>
          <w:sz w:val="32"/>
          <w:szCs w:val="40"/>
        </w:rPr>
        <w:t>安全工作协调机制更加健全，</w:t>
      </w:r>
      <w:r>
        <w:rPr>
          <w:rFonts w:hint="default" w:ascii="Times New Roman" w:hAnsi="Times New Roman" w:eastAsia="方正仿宋_GBK" w:cs="Times New Roman"/>
          <w:color w:val="auto"/>
          <w:sz w:val="32"/>
          <w:szCs w:val="40"/>
          <w:shd w:val="clear" w:color="auto" w:fill="auto"/>
        </w:rPr>
        <w:t>重点领域风险得到有效防范化解，社会治理和公共安全治理水平明显提高</w:t>
      </w:r>
      <w:r>
        <w:rPr>
          <w:rFonts w:hint="default" w:ascii="Times New Roman" w:hAnsi="Times New Roman" w:eastAsia="方正仿宋_GBK" w:cs="Times New Roman"/>
          <w:color w:val="auto"/>
          <w:sz w:val="32"/>
          <w:szCs w:val="40"/>
        </w:rPr>
        <w:t>，</w:t>
      </w:r>
      <w:r>
        <w:rPr>
          <w:rFonts w:hint="default" w:ascii="Times New Roman" w:hAnsi="Times New Roman" w:eastAsia="方正仿宋_GBK" w:cs="Times New Roman"/>
          <w:color w:val="auto"/>
          <w:kern w:val="2"/>
          <w:sz w:val="32"/>
          <w:szCs w:val="40"/>
          <w:u w:val="none" w:color="auto"/>
          <w:lang w:val="en-US" w:eastAsia="zh-CN" w:bidi="ar-SA"/>
        </w:rPr>
        <w:t>更高水平平安池州建设不断深化。</w:t>
      </w:r>
    </w:p>
    <w:p w14:paraId="7945CA3C">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szCs w:val="40"/>
        </w:rPr>
        <w:sectPr>
          <w:footerReference r:id="rId6" w:type="default"/>
          <w:pgSz w:w="11906" w:h="16838"/>
          <w:pgMar w:top="1871" w:right="1502" w:bottom="1587" w:left="1502" w:header="851" w:footer="1417" w:gutter="0"/>
          <w:pgNumType w:fmt="decimal"/>
          <w:cols w:space="720" w:num="1"/>
          <w:rtlGutter w:val="0"/>
          <w:docGrid w:type="lines" w:linePitch="312" w:charSpace="0"/>
        </w:sectPr>
      </w:pPr>
      <w:r>
        <w:rPr>
          <w:rFonts w:hint="default" w:ascii="Times New Roman" w:hAnsi="Times New Roman" w:eastAsia="方正仿宋_GBK" w:cs="Times New Roman"/>
          <w:sz w:val="32"/>
          <w:szCs w:val="40"/>
          <w:u w:val="none" w:color="auto"/>
          <w:lang w:val="en-US" w:eastAsia="zh-CN"/>
        </w:rPr>
        <w:t>在此基础上再奋斗五年，到2035年经济实力、科技实力、综合实力大幅跃升，城乡差距、区域差距、收入差距显著缩小，人均地区生产总值超过全国平均水平，人民生活更加幸福美好，与全国全省同步基本实现社会主义现代化。</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547"/>
        <w:gridCol w:w="1650"/>
        <w:gridCol w:w="1125"/>
        <w:gridCol w:w="1050"/>
        <w:gridCol w:w="1391"/>
        <w:gridCol w:w="1069"/>
      </w:tblGrid>
      <w:tr w14:paraId="2327A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blHeader/>
          <w:jc w:val="center"/>
        </w:trPr>
        <w:tc>
          <w:tcPr>
            <w:tcW w:w="9830" w:type="dxa"/>
            <w:gridSpan w:val="7"/>
            <w:tcBorders>
              <w:top w:val="nil"/>
              <w:left w:val="nil"/>
              <w:right w:val="nil"/>
            </w:tcBorders>
            <w:noWrap w:val="0"/>
            <w:vAlign w:val="center"/>
          </w:tcPr>
          <w:p w14:paraId="7383134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b/>
                <w:bCs/>
                <w:color w:val="auto"/>
                <w:lang w:eastAsia="zh-CN"/>
              </w:rPr>
            </w:pPr>
            <w:r>
              <w:rPr>
                <w:rFonts w:hint="default" w:ascii="Times New Roman" w:hAnsi="Times New Roman" w:eastAsia="方正仿宋_GBK" w:cs="Times New Roman"/>
                <w:color w:val="auto"/>
                <w:sz w:val="28"/>
                <w:szCs w:val="28"/>
                <w:lang w:val="en-US" w:eastAsia="zh-CN"/>
              </w:rPr>
              <w:t>表1  池州市</w:t>
            </w:r>
            <w:r>
              <w:rPr>
                <w:rFonts w:hint="default" w:ascii="Times New Roman" w:hAnsi="Times New Roman" w:eastAsia="方正仿宋_GBK" w:cs="Times New Roman"/>
                <w:color w:val="auto"/>
                <w:sz w:val="28"/>
                <w:szCs w:val="28"/>
                <w:lang w:val="zh-TW" w:eastAsia="zh-CN"/>
              </w:rPr>
              <w:t>“</w:t>
            </w:r>
            <w:r>
              <w:rPr>
                <w:rFonts w:hint="default" w:ascii="Times New Roman" w:hAnsi="Times New Roman" w:eastAsia="方正仿宋_GBK" w:cs="Times New Roman"/>
                <w:color w:val="auto"/>
                <w:sz w:val="28"/>
                <w:szCs w:val="28"/>
                <w:lang w:val="zh-TW" w:eastAsia="zh-TW"/>
              </w:rPr>
              <w:t>十</w:t>
            </w:r>
            <w:r>
              <w:rPr>
                <w:rFonts w:hint="default" w:ascii="Times New Roman" w:hAnsi="Times New Roman" w:eastAsia="方正仿宋_GBK" w:cs="Times New Roman"/>
                <w:color w:val="auto"/>
                <w:sz w:val="28"/>
                <w:szCs w:val="28"/>
              </w:rPr>
              <w:t>五</w:t>
            </w:r>
            <w:r>
              <w:rPr>
                <w:rFonts w:hint="default" w:ascii="Times New Roman" w:hAnsi="Times New Roman" w:eastAsia="方正仿宋_GBK" w:cs="Times New Roman"/>
                <w:color w:val="auto"/>
                <w:sz w:val="28"/>
                <w:szCs w:val="28"/>
                <w:lang w:val="zh-TW" w:eastAsia="zh-TW"/>
              </w:rPr>
              <w:t>五</w:t>
            </w:r>
            <w:r>
              <w:rPr>
                <w:rFonts w:hint="default" w:ascii="Times New Roman" w:hAnsi="Times New Roman" w:eastAsia="方正仿宋_GBK" w:cs="Times New Roman"/>
                <w:color w:val="auto"/>
                <w:sz w:val="28"/>
                <w:szCs w:val="28"/>
                <w:lang w:val="zh-TW" w:eastAsia="zh-CN"/>
              </w:rPr>
              <w:t>”</w:t>
            </w:r>
            <w:r>
              <w:rPr>
                <w:rFonts w:hint="default" w:ascii="Times New Roman" w:hAnsi="Times New Roman" w:eastAsia="方正仿宋_GBK" w:cs="Times New Roman"/>
                <w:color w:val="auto"/>
                <w:sz w:val="28"/>
                <w:szCs w:val="28"/>
                <w:lang w:val="zh-TW" w:eastAsia="zh-TW"/>
              </w:rPr>
              <w:t>经济社会</w:t>
            </w:r>
            <w:r>
              <w:rPr>
                <w:rFonts w:hint="default" w:ascii="Times New Roman" w:hAnsi="Times New Roman" w:eastAsia="方正仿宋_GBK" w:cs="Times New Roman"/>
                <w:color w:val="auto"/>
                <w:sz w:val="28"/>
                <w:szCs w:val="28"/>
              </w:rPr>
              <w:t>发展</w:t>
            </w:r>
            <w:r>
              <w:rPr>
                <w:rFonts w:hint="default" w:ascii="Times New Roman" w:hAnsi="Times New Roman" w:eastAsia="方正仿宋_GBK" w:cs="Times New Roman"/>
                <w:color w:val="auto"/>
                <w:sz w:val="28"/>
                <w:szCs w:val="28"/>
                <w:lang w:val="zh-TW" w:eastAsia="zh-TW"/>
              </w:rPr>
              <w:t>主要</w:t>
            </w:r>
            <w:r>
              <w:rPr>
                <w:rFonts w:hint="default" w:ascii="Times New Roman" w:hAnsi="Times New Roman" w:eastAsia="方正仿宋_GBK" w:cs="Times New Roman"/>
                <w:color w:val="auto"/>
                <w:sz w:val="28"/>
                <w:szCs w:val="28"/>
                <w:lang w:val="en-US" w:eastAsia="zh-CN"/>
              </w:rPr>
              <w:t>指标</w:t>
            </w:r>
          </w:p>
        </w:tc>
      </w:tr>
      <w:tr w14:paraId="0E42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998" w:type="dxa"/>
            <w:noWrap w:val="0"/>
            <w:vAlign w:val="center"/>
          </w:tcPr>
          <w:p w14:paraId="10CBDB3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类别</w:t>
            </w:r>
          </w:p>
        </w:tc>
        <w:tc>
          <w:tcPr>
            <w:tcW w:w="4197" w:type="dxa"/>
            <w:gridSpan w:val="2"/>
            <w:noWrap w:val="0"/>
            <w:vAlign w:val="center"/>
          </w:tcPr>
          <w:p w14:paraId="7482C2F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指标</w:t>
            </w:r>
          </w:p>
        </w:tc>
        <w:tc>
          <w:tcPr>
            <w:tcW w:w="1125" w:type="dxa"/>
            <w:noWrap w:val="0"/>
            <w:vAlign w:val="center"/>
          </w:tcPr>
          <w:p w14:paraId="0DF4B7F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2025年</w:t>
            </w:r>
          </w:p>
          <w:p w14:paraId="6800890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r>
              <w:rPr>
                <w:rFonts w:hint="default" w:ascii="Times New Roman" w:hAnsi="Times New Roman" w:eastAsia="方正仿宋_GBK" w:cs="Times New Roman"/>
                <w:color w:val="auto"/>
                <w:sz w:val="24"/>
                <w:lang w:val="en-US" w:eastAsia="zh-CN"/>
              </w:rPr>
              <w:t>含</w:t>
            </w:r>
            <w:r>
              <w:rPr>
                <w:rFonts w:hint="default" w:ascii="Times New Roman" w:hAnsi="Times New Roman" w:eastAsia="方正仿宋_GBK" w:cs="Times New Roman"/>
                <w:color w:val="auto"/>
                <w:sz w:val="24"/>
                <w:lang w:eastAsia="zh-CN"/>
              </w:rPr>
              <w:t>预估值）</w:t>
            </w:r>
          </w:p>
        </w:tc>
        <w:tc>
          <w:tcPr>
            <w:tcW w:w="1050" w:type="dxa"/>
            <w:noWrap w:val="0"/>
            <w:vAlign w:val="center"/>
          </w:tcPr>
          <w:p w14:paraId="091AF56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2030年</w:t>
            </w:r>
          </w:p>
        </w:tc>
        <w:tc>
          <w:tcPr>
            <w:tcW w:w="1391" w:type="dxa"/>
            <w:noWrap w:val="0"/>
            <w:vAlign w:val="center"/>
          </w:tcPr>
          <w:p w14:paraId="1E59E05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年均</w:t>
            </w:r>
          </w:p>
        </w:tc>
        <w:tc>
          <w:tcPr>
            <w:tcW w:w="1069" w:type="dxa"/>
            <w:noWrap w:val="0"/>
            <w:vAlign w:val="center"/>
          </w:tcPr>
          <w:p w14:paraId="50E3B3B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属性</w:t>
            </w:r>
          </w:p>
        </w:tc>
      </w:tr>
      <w:tr w14:paraId="3BAF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restart"/>
            <w:noWrap w:val="0"/>
            <w:vAlign w:val="center"/>
          </w:tcPr>
          <w:p w14:paraId="2946937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经济</w:t>
            </w:r>
          </w:p>
          <w:p w14:paraId="744C2FC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发展</w:t>
            </w:r>
          </w:p>
        </w:tc>
        <w:tc>
          <w:tcPr>
            <w:tcW w:w="4197" w:type="dxa"/>
            <w:gridSpan w:val="2"/>
            <w:noWrap w:val="0"/>
            <w:vAlign w:val="center"/>
          </w:tcPr>
          <w:p w14:paraId="2473F185">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1.地区生产总值（亿元）</w:t>
            </w:r>
          </w:p>
        </w:tc>
        <w:tc>
          <w:tcPr>
            <w:tcW w:w="1125" w:type="dxa"/>
            <w:noWrap w:val="0"/>
            <w:vAlign w:val="center"/>
          </w:tcPr>
          <w:p w14:paraId="39611E9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12</w:t>
            </w:r>
            <w:r>
              <w:rPr>
                <w:rFonts w:hint="default" w:ascii="Times New Roman" w:hAnsi="Times New Roman" w:eastAsia="方正仿宋_GBK" w:cs="Times New Roman"/>
                <w:color w:val="auto"/>
                <w:sz w:val="24"/>
                <w:lang w:val="en-US" w:eastAsia="zh-CN"/>
              </w:rPr>
              <w:t>25</w:t>
            </w:r>
          </w:p>
        </w:tc>
        <w:tc>
          <w:tcPr>
            <w:tcW w:w="1050" w:type="dxa"/>
            <w:noWrap w:val="0"/>
            <w:vAlign w:val="center"/>
          </w:tcPr>
          <w:p w14:paraId="5F0F277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highlight w:val="none"/>
                <w:lang w:val="en-US" w:eastAsia="zh-CN"/>
              </w:rPr>
            </w:pPr>
            <w:r>
              <w:rPr>
                <w:rFonts w:hint="default" w:ascii="Times New Roman" w:hAnsi="Times New Roman" w:eastAsia="方正仿宋_GBK" w:cs="Times New Roman"/>
                <w:color w:val="auto"/>
                <w:sz w:val="24"/>
                <w:highlight w:val="none"/>
                <w:lang w:val="en-US" w:eastAsia="zh-CN"/>
              </w:rPr>
              <w:t>1600-</w:t>
            </w:r>
          </w:p>
          <w:p w14:paraId="5DF1217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highlight w:val="none"/>
                <w:lang w:val="en-US" w:eastAsia="zh-CN"/>
              </w:rPr>
            </w:pPr>
            <w:r>
              <w:rPr>
                <w:rFonts w:hint="default" w:ascii="Times New Roman" w:hAnsi="Times New Roman" w:eastAsia="方正仿宋_GBK" w:cs="Times New Roman"/>
                <w:color w:val="auto"/>
                <w:sz w:val="24"/>
                <w:highlight w:val="none"/>
                <w:lang w:val="en-US" w:eastAsia="zh-CN"/>
              </w:rPr>
              <w:t>1800</w:t>
            </w:r>
          </w:p>
        </w:tc>
        <w:tc>
          <w:tcPr>
            <w:tcW w:w="1391" w:type="dxa"/>
            <w:noWrap w:val="0"/>
            <w:vAlign w:val="center"/>
          </w:tcPr>
          <w:p w14:paraId="20B88CE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highlight w:val="none"/>
                <w:lang w:val="en-US" w:eastAsia="zh-CN"/>
              </w:rPr>
            </w:pPr>
            <w:r>
              <w:rPr>
                <w:rFonts w:hint="default" w:ascii="Times New Roman" w:hAnsi="Times New Roman" w:eastAsia="方正仿宋_GBK" w:cs="Times New Roman"/>
                <w:color w:val="auto"/>
                <w:sz w:val="24"/>
                <w:highlight w:val="none"/>
                <w:lang w:val="en-US" w:eastAsia="zh-CN"/>
              </w:rPr>
              <w:t>6%左右</w:t>
            </w:r>
          </w:p>
        </w:tc>
        <w:tc>
          <w:tcPr>
            <w:tcW w:w="1069" w:type="dxa"/>
            <w:noWrap w:val="0"/>
            <w:vAlign w:val="center"/>
          </w:tcPr>
          <w:p w14:paraId="5196AF2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31A6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3DF1ABC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2CF1A551">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2</w:t>
            </w:r>
            <w:r>
              <w:rPr>
                <w:rFonts w:hint="default" w:ascii="Times New Roman" w:hAnsi="Times New Roman" w:eastAsia="方正仿宋_GBK" w:cs="Times New Roman"/>
                <w:color w:val="auto"/>
                <w:sz w:val="24"/>
              </w:rPr>
              <w:t>.全员劳动生产率增长（%）</w:t>
            </w:r>
          </w:p>
        </w:tc>
        <w:tc>
          <w:tcPr>
            <w:tcW w:w="1125" w:type="dxa"/>
            <w:noWrap w:val="0"/>
            <w:vAlign w:val="center"/>
          </w:tcPr>
          <w:p w14:paraId="461F452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50" w:type="dxa"/>
            <w:noWrap w:val="0"/>
            <w:vAlign w:val="center"/>
          </w:tcPr>
          <w:p w14:paraId="7B66A8C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25万元/人左右</w:t>
            </w:r>
          </w:p>
        </w:tc>
        <w:tc>
          <w:tcPr>
            <w:tcW w:w="1391" w:type="dxa"/>
            <w:noWrap w:val="0"/>
            <w:vAlign w:val="center"/>
          </w:tcPr>
          <w:p w14:paraId="0BAE527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高于GDP增长</w:t>
            </w:r>
          </w:p>
        </w:tc>
        <w:tc>
          <w:tcPr>
            <w:tcW w:w="1069" w:type="dxa"/>
            <w:noWrap w:val="0"/>
            <w:vAlign w:val="center"/>
          </w:tcPr>
          <w:p w14:paraId="1F51329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2EE5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00E802B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53DF7BB4">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3</w:t>
            </w:r>
            <w:r>
              <w:rPr>
                <w:rFonts w:hint="default" w:ascii="Times New Roman" w:hAnsi="Times New Roman" w:eastAsia="方正仿宋_GBK" w:cs="Times New Roman"/>
                <w:color w:val="auto"/>
                <w:sz w:val="24"/>
              </w:rPr>
              <w:t>.</w:t>
            </w:r>
            <w:r>
              <w:rPr>
                <w:rFonts w:hint="default" w:ascii="Times New Roman" w:hAnsi="Times New Roman" w:eastAsia="方正仿宋_GBK" w:cs="Times New Roman"/>
                <w:color w:val="auto"/>
                <w:sz w:val="24"/>
                <w:lang w:val="en-US" w:eastAsia="zh-CN"/>
              </w:rPr>
              <w:t>制造业</w:t>
            </w:r>
            <w:r>
              <w:rPr>
                <w:rFonts w:hint="default" w:ascii="Times New Roman" w:hAnsi="Times New Roman" w:eastAsia="方正仿宋_GBK" w:cs="Times New Roman"/>
                <w:color w:val="auto"/>
                <w:sz w:val="24"/>
              </w:rPr>
              <w:t>投资增长（%）</w:t>
            </w:r>
          </w:p>
        </w:tc>
        <w:tc>
          <w:tcPr>
            <w:tcW w:w="1125" w:type="dxa"/>
            <w:noWrap w:val="0"/>
            <w:vAlign w:val="center"/>
          </w:tcPr>
          <w:p w14:paraId="685B181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50" w:type="dxa"/>
            <w:noWrap w:val="0"/>
            <w:vAlign w:val="center"/>
          </w:tcPr>
          <w:p w14:paraId="4D65360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w:t>
            </w:r>
          </w:p>
        </w:tc>
        <w:tc>
          <w:tcPr>
            <w:tcW w:w="1391" w:type="dxa"/>
            <w:noWrap w:val="0"/>
            <w:vAlign w:val="center"/>
          </w:tcPr>
          <w:p w14:paraId="4035E30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5%左右</w:t>
            </w:r>
          </w:p>
        </w:tc>
        <w:tc>
          <w:tcPr>
            <w:tcW w:w="1069" w:type="dxa"/>
            <w:noWrap w:val="0"/>
            <w:vAlign w:val="center"/>
          </w:tcPr>
          <w:p w14:paraId="4381AB5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2B94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65A55F5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3083B334">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4</w:t>
            </w:r>
            <w:r>
              <w:rPr>
                <w:rFonts w:hint="default" w:ascii="Times New Roman" w:hAnsi="Times New Roman" w:eastAsia="方正仿宋_GBK" w:cs="Times New Roman"/>
                <w:color w:val="auto"/>
                <w:sz w:val="24"/>
              </w:rPr>
              <w:t>.常住人口城镇化率（%）</w:t>
            </w:r>
          </w:p>
        </w:tc>
        <w:tc>
          <w:tcPr>
            <w:tcW w:w="1125" w:type="dxa"/>
            <w:noWrap w:val="0"/>
            <w:vAlign w:val="center"/>
          </w:tcPr>
          <w:p w14:paraId="08BB97F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rPr>
              <w:t>6</w:t>
            </w:r>
            <w:r>
              <w:rPr>
                <w:rFonts w:hint="default" w:ascii="Times New Roman" w:hAnsi="Times New Roman" w:eastAsia="方正仿宋_GBK" w:cs="Times New Roman"/>
                <w:color w:val="auto"/>
                <w:sz w:val="24"/>
                <w:lang w:val="en-US" w:eastAsia="zh-CN"/>
              </w:rPr>
              <w:t>3</w:t>
            </w:r>
          </w:p>
        </w:tc>
        <w:tc>
          <w:tcPr>
            <w:tcW w:w="1050" w:type="dxa"/>
            <w:noWrap w:val="0"/>
            <w:vAlign w:val="center"/>
          </w:tcPr>
          <w:p w14:paraId="7309D1F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66</w:t>
            </w:r>
          </w:p>
        </w:tc>
        <w:tc>
          <w:tcPr>
            <w:tcW w:w="1391" w:type="dxa"/>
            <w:noWrap w:val="0"/>
            <w:vAlign w:val="center"/>
          </w:tcPr>
          <w:p w14:paraId="33B1FEF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53C148A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7722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2B0C4A3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4DF2C47C">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5.进出口总额（亿元）</w:t>
            </w:r>
          </w:p>
        </w:tc>
        <w:tc>
          <w:tcPr>
            <w:tcW w:w="1125" w:type="dxa"/>
            <w:noWrap w:val="0"/>
            <w:vAlign w:val="center"/>
          </w:tcPr>
          <w:p w14:paraId="744F710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177</w:t>
            </w:r>
          </w:p>
        </w:tc>
        <w:tc>
          <w:tcPr>
            <w:tcW w:w="1050" w:type="dxa"/>
            <w:noWrap w:val="0"/>
            <w:vAlign w:val="center"/>
          </w:tcPr>
          <w:p w14:paraId="4904DB8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w:t>
            </w:r>
          </w:p>
        </w:tc>
        <w:tc>
          <w:tcPr>
            <w:tcW w:w="1391" w:type="dxa"/>
            <w:noWrap w:val="0"/>
            <w:vAlign w:val="center"/>
          </w:tcPr>
          <w:p w14:paraId="637EDF6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7%左右</w:t>
            </w:r>
          </w:p>
        </w:tc>
        <w:tc>
          <w:tcPr>
            <w:tcW w:w="1069" w:type="dxa"/>
            <w:noWrap w:val="0"/>
            <w:vAlign w:val="center"/>
          </w:tcPr>
          <w:p w14:paraId="7A8DE02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预期性</w:t>
            </w:r>
          </w:p>
        </w:tc>
      </w:tr>
      <w:tr w14:paraId="6D29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restart"/>
            <w:noWrap w:val="0"/>
            <w:vAlign w:val="center"/>
          </w:tcPr>
          <w:p w14:paraId="3FAC425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创新</w:t>
            </w:r>
          </w:p>
          <w:p w14:paraId="7C17B7C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驱动</w:t>
            </w:r>
          </w:p>
        </w:tc>
        <w:tc>
          <w:tcPr>
            <w:tcW w:w="4197" w:type="dxa"/>
            <w:gridSpan w:val="2"/>
            <w:noWrap w:val="0"/>
            <w:vAlign w:val="center"/>
          </w:tcPr>
          <w:p w14:paraId="2673CE00">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pacing w:val="-6"/>
                <w:sz w:val="24"/>
                <w:lang w:val="en-US" w:eastAsia="zh-CN"/>
              </w:rPr>
              <w:t>6</w:t>
            </w:r>
            <w:r>
              <w:rPr>
                <w:rFonts w:hint="default" w:ascii="Times New Roman" w:hAnsi="Times New Roman" w:eastAsia="方正仿宋_GBK" w:cs="Times New Roman"/>
                <w:color w:val="auto"/>
                <w:spacing w:val="-6"/>
                <w:sz w:val="24"/>
              </w:rPr>
              <w:t>.</w:t>
            </w:r>
            <w:r>
              <w:rPr>
                <w:rFonts w:hint="default" w:ascii="Times New Roman" w:hAnsi="Times New Roman" w:eastAsia="方正仿宋_GBK" w:cs="Times New Roman"/>
                <w:color w:val="auto"/>
                <w:spacing w:val="-6"/>
                <w:sz w:val="24"/>
                <w:lang w:val="en-US" w:eastAsia="zh-CN"/>
              </w:rPr>
              <w:t>全社会</w:t>
            </w:r>
            <w:r>
              <w:rPr>
                <w:rFonts w:hint="default" w:ascii="Times New Roman" w:hAnsi="Times New Roman" w:eastAsia="方正仿宋_GBK" w:cs="Times New Roman"/>
                <w:color w:val="auto"/>
                <w:spacing w:val="-6"/>
                <w:sz w:val="24"/>
              </w:rPr>
              <w:t>研发经费投入</w:t>
            </w:r>
            <w:r>
              <w:rPr>
                <w:rFonts w:hint="default" w:ascii="Times New Roman" w:hAnsi="Times New Roman" w:eastAsia="方正仿宋_GBK" w:cs="Times New Roman"/>
                <w:color w:val="auto"/>
                <w:spacing w:val="-6"/>
                <w:sz w:val="24"/>
                <w:lang w:val="en-US" w:eastAsia="zh-CN"/>
              </w:rPr>
              <w:t>增长</w:t>
            </w:r>
            <w:r>
              <w:rPr>
                <w:rFonts w:hint="default" w:ascii="Times New Roman" w:hAnsi="Times New Roman" w:eastAsia="方正仿宋_GBK" w:cs="Times New Roman"/>
                <w:color w:val="auto"/>
                <w:spacing w:val="-6"/>
                <w:sz w:val="24"/>
              </w:rPr>
              <w:t>（%）</w:t>
            </w:r>
          </w:p>
        </w:tc>
        <w:tc>
          <w:tcPr>
            <w:tcW w:w="1125" w:type="dxa"/>
            <w:noWrap w:val="0"/>
            <w:vAlign w:val="center"/>
          </w:tcPr>
          <w:p w14:paraId="2126ADB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20.8*</w:t>
            </w:r>
          </w:p>
        </w:tc>
        <w:tc>
          <w:tcPr>
            <w:tcW w:w="1050" w:type="dxa"/>
            <w:noWrap w:val="0"/>
            <w:vAlign w:val="center"/>
          </w:tcPr>
          <w:p w14:paraId="3741D50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w:t>
            </w:r>
          </w:p>
        </w:tc>
        <w:tc>
          <w:tcPr>
            <w:tcW w:w="1391" w:type="dxa"/>
            <w:noWrap w:val="0"/>
            <w:vAlign w:val="center"/>
          </w:tcPr>
          <w:p w14:paraId="76202EA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10左右</w:t>
            </w:r>
          </w:p>
        </w:tc>
        <w:tc>
          <w:tcPr>
            <w:tcW w:w="1069" w:type="dxa"/>
            <w:noWrap w:val="0"/>
            <w:vAlign w:val="center"/>
          </w:tcPr>
          <w:p w14:paraId="71449B6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0525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3E935F5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4A110FAD">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7</w:t>
            </w:r>
            <w:r>
              <w:rPr>
                <w:rFonts w:hint="default" w:ascii="Times New Roman" w:hAnsi="Times New Roman" w:eastAsia="方正仿宋_GBK" w:cs="Times New Roman"/>
                <w:color w:val="auto"/>
                <w:sz w:val="24"/>
              </w:rPr>
              <w:t>.每万人高价值发明专利拥有量（件）</w:t>
            </w:r>
          </w:p>
        </w:tc>
        <w:tc>
          <w:tcPr>
            <w:tcW w:w="1125" w:type="dxa"/>
            <w:noWrap w:val="0"/>
            <w:vAlign w:val="center"/>
          </w:tcPr>
          <w:p w14:paraId="73D8DC1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9.31</w:t>
            </w:r>
          </w:p>
        </w:tc>
        <w:tc>
          <w:tcPr>
            <w:tcW w:w="1050" w:type="dxa"/>
            <w:noWrap w:val="0"/>
            <w:vAlign w:val="center"/>
          </w:tcPr>
          <w:p w14:paraId="203AA5A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12</w:t>
            </w:r>
          </w:p>
        </w:tc>
        <w:tc>
          <w:tcPr>
            <w:tcW w:w="1391" w:type="dxa"/>
            <w:noWrap w:val="0"/>
            <w:vAlign w:val="center"/>
          </w:tcPr>
          <w:p w14:paraId="48DE33C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eastAsia="zh-CN"/>
              </w:rPr>
              <w:t>—</w:t>
            </w:r>
          </w:p>
        </w:tc>
        <w:tc>
          <w:tcPr>
            <w:tcW w:w="1069" w:type="dxa"/>
            <w:noWrap w:val="0"/>
            <w:vAlign w:val="center"/>
          </w:tcPr>
          <w:p w14:paraId="4387C6A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634A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0043CDD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06E3ED5C">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8</w:t>
            </w:r>
            <w:r>
              <w:rPr>
                <w:rFonts w:hint="default" w:ascii="Times New Roman" w:hAnsi="Times New Roman" w:eastAsia="方正仿宋_GBK" w:cs="Times New Roman"/>
                <w:color w:val="auto"/>
                <w:sz w:val="24"/>
              </w:rPr>
              <w:t>.数字经济核心</w:t>
            </w:r>
            <w:r>
              <w:rPr>
                <w:rFonts w:hint="default" w:ascii="Times New Roman" w:hAnsi="Times New Roman" w:eastAsia="方正仿宋_GBK" w:cs="Times New Roman"/>
                <w:color w:val="auto"/>
                <w:sz w:val="24"/>
                <w:lang w:val="en-US" w:eastAsia="zh-CN"/>
              </w:rPr>
              <w:t>企业营业收入（亿元）</w:t>
            </w:r>
          </w:p>
        </w:tc>
        <w:tc>
          <w:tcPr>
            <w:tcW w:w="1125" w:type="dxa"/>
            <w:noWrap w:val="0"/>
            <w:vAlign w:val="center"/>
          </w:tcPr>
          <w:p w14:paraId="2509BEB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220</w:t>
            </w:r>
          </w:p>
        </w:tc>
        <w:tc>
          <w:tcPr>
            <w:tcW w:w="1050" w:type="dxa"/>
            <w:noWrap w:val="0"/>
            <w:vAlign w:val="center"/>
          </w:tcPr>
          <w:p w14:paraId="1630EC6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300</w:t>
            </w:r>
          </w:p>
        </w:tc>
        <w:tc>
          <w:tcPr>
            <w:tcW w:w="1391" w:type="dxa"/>
            <w:noWrap w:val="0"/>
            <w:vAlign w:val="center"/>
          </w:tcPr>
          <w:p w14:paraId="342DF56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eastAsia="zh-CN"/>
              </w:rPr>
              <w:t>—</w:t>
            </w:r>
          </w:p>
        </w:tc>
        <w:tc>
          <w:tcPr>
            <w:tcW w:w="1069" w:type="dxa"/>
            <w:noWrap w:val="0"/>
            <w:vAlign w:val="center"/>
          </w:tcPr>
          <w:p w14:paraId="483254B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625F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restart"/>
            <w:noWrap w:val="0"/>
            <w:vAlign w:val="center"/>
          </w:tcPr>
          <w:p w14:paraId="2613B4E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民生</w:t>
            </w:r>
          </w:p>
          <w:p w14:paraId="3930DC0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福祉</w:t>
            </w:r>
          </w:p>
        </w:tc>
        <w:tc>
          <w:tcPr>
            <w:tcW w:w="4197" w:type="dxa"/>
            <w:gridSpan w:val="2"/>
            <w:noWrap w:val="0"/>
            <w:vAlign w:val="center"/>
          </w:tcPr>
          <w:p w14:paraId="00CCC079">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9</w:t>
            </w:r>
            <w:r>
              <w:rPr>
                <w:rFonts w:hint="default" w:ascii="Times New Roman" w:hAnsi="Times New Roman" w:eastAsia="方正仿宋_GBK" w:cs="Times New Roman"/>
                <w:color w:val="auto"/>
                <w:sz w:val="24"/>
              </w:rPr>
              <w:t>.城镇调查失业率（%）</w:t>
            </w:r>
          </w:p>
        </w:tc>
        <w:tc>
          <w:tcPr>
            <w:tcW w:w="1125" w:type="dxa"/>
            <w:noWrap w:val="0"/>
            <w:vAlign w:val="center"/>
          </w:tcPr>
          <w:p w14:paraId="2CA4418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5.5</w:t>
            </w:r>
          </w:p>
        </w:tc>
        <w:tc>
          <w:tcPr>
            <w:tcW w:w="1050" w:type="dxa"/>
            <w:noWrap w:val="0"/>
            <w:vAlign w:val="center"/>
          </w:tcPr>
          <w:p w14:paraId="62CE474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5.5以内</w:t>
            </w:r>
          </w:p>
        </w:tc>
        <w:tc>
          <w:tcPr>
            <w:tcW w:w="1391" w:type="dxa"/>
            <w:noWrap w:val="0"/>
            <w:vAlign w:val="center"/>
          </w:tcPr>
          <w:p w14:paraId="5D9D22D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1EA9E57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155F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5013852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61D01C9D">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10</w:t>
            </w:r>
            <w:r>
              <w:rPr>
                <w:rFonts w:hint="default" w:ascii="Times New Roman" w:hAnsi="Times New Roman" w:eastAsia="方正仿宋_GBK" w:cs="Times New Roman"/>
                <w:color w:val="auto"/>
                <w:sz w:val="24"/>
              </w:rPr>
              <w:t>.居民人均可支配收入增长（%）</w:t>
            </w:r>
          </w:p>
        </w:tc>
        <w:tc>
          <w:tcPr>
            <w:tcW w:w="1125" w:type="dxa"/>
            <w:noWrap w:val="0"/>
            <w:vAlign w:val="center"/>
          </w:tcPr>
          <w:p w14:paraId="036F571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highlight w:val="none"/>
                <w:lang w:val="en-US" w:eastAsia="zh-CN"/>
              </w:rPr>
              <w:t>7*</w:t>
            </w:r>
          </w:p>
        </w:tc>
        <w:tc>
          <w:tcPr>
            <w:tcW w:w="1050" w:type="dxa"/>
            <w:noWrap w:val="0"/>
            <w:vAlign w:val="center"/>
          </w:tcPr>
          <w:p w14:paraId="19BB835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eastAsia="zh-CN"/>
              </w:rPr>
              <w:t>—</w:t>
            </w:r>
          </w:p>
        </w:tc>
        <w:tc>
          <w:tcPr>
            <w:tcW w:w="1391" w:type="dxa"/>
            <w:noWrap w:val="0"/>
            <w:vAlign w:val="center"/>
          </w:tcPr>
          <w:p w14:paraId="5B8B1CC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val="en-US" w:eastAsia="zh-CN"/>
              </w:rPr>
              <w:t>与GDP增长同步</w:t>
            </w:r>
          </w:p>
        </w:tc>
        <w:tc>
          <w:tcPr>
            <w:tcW w:w="1069" w:type="dxa"/>
            <w:noWrap w:val="0"/>
            <w:vAlign w:val="center"/>
          </w:tcPr>
          <w:p w14:paraId="0F5F856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2053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7262474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30104336">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pacing w:val="-6"/>
                <w:sz w:val="24"/>
                <w:lang w:val="en-US" w:eastAsia="zh-CN"/>
              </w:rPr>
              <w:t>11</w:t>
            </w:r>
            <w:r>
              <w:rPr>
                <w:rFonts w:hint="default" w:ascii="Times New Roman" w:hAnsi="Times New Roman" w:eastAsia="方正仿宋_GBK" w:cs="Times New Roman"/>
                <w:color w:val="auto"/>
                <w:spacing w:val="-6"/>
                <w:sz w:val="24"/>
              </w:rPr>
              <w:t>.劳动年龄人口平均受教育年限（年）</w:t>
            </w:r>
          </w:p>
        </w:tc>
        <w:tc>
          <w:tcPr>
            <w:tcW w:w="1125" w:type="dxa"/>
            <w:noWrap w:val="0"/>
            <w:vAlign w:val="center"/>
          </w:tcPr>
          <w:p w14:paraId="0BB4132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11</w:t>
            </w:r>
          </w:p>
        </w:tc>
        <w:tc>
          <w:tcPr>
            <w:tcW w:w="1050" w:type="dxa"/>
            <w:noWrap w:val="0"/>
            <w:vAlign w:val="center"/>
          </w:tcPr>
          <w:p w14:paraId="2B26351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rPr>
            </w:pPr>
            <w:r>
              <w:rPr>
                <w:rFonts w:hint="default" w:ascii="Times New Roman" w:hAnsi="Times New Roman" w:eastAsia="方正仿宋_GBK" w:cs="Times New Roman"/>
                <w:color w:val="auto"/>
                <w:sz w:val="24"/>
              </w:rPr>
              <w:t>1</w:t>
            </w:r>
            <w:r>
              <w:rPr>
                <w:rFonts w:hint="default" w:ascii="Times New Roman" w:hAnsi="Times New Roman" w:eastAsia="方正仿宋_GBK" w:cs="Times New Roman"/>
                <w:color w:val="auto"/>
                <w:sz w:val="24"/>
                <w:lang w:val="en-US" w:eastAsia="zh-CN"/>
              </w:rPr>
              <w:t>1.5</w:t>
            </w:r>
          </w:p>
        </w:tc>
        <w:tc>
          <w:tcPr>
            <w:tcW w:w="1391" w:type="dxa"/>
            <w:noWrap w:val="0"/>
            <w:vAlign w:val="center"/>
          </w:tcPr>
          <w:p w14:paraId="5452664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eastAsia="zh-CN"/>
              </w:rPr>
              <w:t>—</w:t>
            </w:r>
          </w:p>
        </w:tc>
        <w:tc>
          <w:tcPr>
            <w:tcW w:w="1069" w:type="dxa"/>
            <w:noWrap w:val="0"/>
            <w:vAlign w:val="center"/>
          </w:tcPr>
          <w:p w14:paraId="71215A0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约束</w:t>
            </w:r>
            <w:r>
              <w:rPr>
                <w:rFonts w:hint="default" w:ascii="Times New Roman" w:hAnsi="Times New Roman" w:eastAsia="方正仿宋_GBK" w:cs="Times New Roman"/>
                <w:color w:val="auto"/>
                <w:sz w:val="24"/>
              </w:rPr>
              <w:t>性</w:t>
            </w:r>
          </w:p>
        </w:tc>
      </w:tr>
      <w:tr w14:paraId="75AA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1C197DE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2547" w:type="dxa"/>
            <w:vMerge w:val="restart"/>
            <w:noWrap w:val="0"/>
            <w:vAlign w:val="center"/>
          </w:tcPr>
          <w:p w14:paraId="4F852497">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1</w:t>
            </w:r>
            <w:r>
              <w:rPr>
                <w:rFonts w:hint="default" w:ascii="Times New Roman" w:hAnsi="Times New Roman" w:eastAsia="方正仿宋_GBK" w:cs="Times New Roman"/>
                <w:color w:val="auto"/>
                <w:sz w:val="24"/>
                <w:lang w:val="en-US" w:eastAsia="zh-CN"/>
              </w:rPr>
              <w:t>2</w:t>
            </w:r>
            <w:r>
              <w:rPr>
                <w:rFonts w:hint="default" w:ascii="Times New Roman" w:hAnsi="Times New Roman" w:eastAsia="方正仿宋_GBK" w:cs="Times New Roman"/>
                <w:color w:val="auto"/>
                <w:sz w:val="24"/>
              </w:rPr>
              <w:t>.</w:t>
            </w:r>
            <w:r>
              <w:rPr>
                <w:rFonts w:hint="default" w:ascii="Times New Roman" w:hAnsi="Times New Roman" w:eastAsia="方正仿宋_GBK" w:cs="Times New Roman"/>
                <w:color w:val="auto"/>
                <w:sz w:val="24"/>
                <w:lang w:val="en-US" w:eastAsia="zh-CN"/>
              </w:rPr>
              <w:t>每千人口数拥有医护人员数</w:t>
            </w:r>
            <w:r>
              <w:rPr>
                <w:rFonts w:hint="default" w:ascii="Times New Roman" w:hAnsi="Times New Roman" w:eastAsia="方正仿宋_GBK" w:cs="Times New Roman"/>
                <w:color w:val="auto"/>
                <w:sz w:val="24"/>
              </w:rPr>
              <w:t>（</w:t>
            </w:r>
            <w:r>
              <w:rPr>
                <w:rFonts w:hint="default" w:ascii="Times New Roman" w:hAnsi="Times New Roman" w:eastAsia="方正仿宋_GBK" w:cs="Times New Roman"/>
                <w:color w:val="auto"/>
                <w:sz w:val="24"/>
                <w:lang w:val="en-US" w:eastAsia="zh-CN"/>
              </w:rPr>
              <w:t>人</w:t>
            </w:r>
            <w:r>
              <w:rPr>
                <w:rFonts w:hint="default" w:ascii="Times New Roman" w:hAnsi="Times New Roman" w:eastAsia="方正仿宋_GBK" w:cs="Times New Roman"/>
                <w:color w:val="auto"/>
                <w:sz w:val="24"/>
              </w:rPr>
              <w:t>）</w:t>
            </w:r>
          </w:p>
        </w:tc>
        <w:tc>
          <w:tcPr>
            <w:tcW w:w="1650" w:type="dxa"/>
            <w:noWrap w:val="0"/>
            <w:vAlign w:val="center"/>
          </w:tcPr>
          <w:p w14:paraId="30924758">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执业医师数</w:t>
            </w:r>
          </w:p>
        </w:tc>
        <w:tc>
          <w:tcPr>
            <w:tcW w:w="1125" w:type="dxa"/>
            <w:noWrap w:val="0"/>
            <w:vAlign w:val="center"/>
          </w:tcPr>
          <w:p w14:paraId="378E3E9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2.7</w:t>
            </w:r>
          </w:p>
        </w:tc>
        <w:tc>
          <w:tcPr>
            <w:tcW w:w="1050" w:type="dxa"/>
            <w:noWrap w:val="0"/>
            <w:vAlign w:val="center"/>
          </w:tcPr>
          <w:p w14:paraId="51AF2C8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3.57</w:t>
            </w:r>
          </w:p>
        </w:tc>
        <w:tc>
          <w:tcPr>
            <w:tcW w:w="1391" w:type="dxa"/>
            <w:noWrap w:val="0"/>
            <w:vAlign w:val="center"/>
          </w:tcPr>
          <w:p w14:paraId="283AE2D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5F04C15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7723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98" w:type="dxa"/>
            <w:vMerge w:val="continue"/>
            <w:noWrap w:val="0"/>
            <w:vAlign w:val="center"/>
          </w:tcPr>
          <w:p w14:paraId="016D35F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2547" w:type="dxa"/>
            <w:vMerge w:val="continue"/>
            <w:noWrap w:val="0"/>
            <w:vAlign w:val="center"/>
          </w:tcPr>
          <w:p w14:paraId="1F535059">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p>
        </w:tc>
        <w:tc>
          <w:tcPr>
            <w:tcW w:w="1650" w:type="dxa"/>
            <w:noWrap w:val="0"/>
            <w:vAlign w:val="center"/>
          </w:tcPr>
          <w:p w14:paraId="518B2003">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注册护士数</w:t>
            </w:r>
          </w:p>
        </w:tc>
        <w:tc>
          <w:tcPr>
            <w:tcW w:w="1125" w:type="dxa"/>
            <w:noWrap w:val="0"/>
            <w:vAlign w:val="center"/>
          </w:tcPr>
          <w:p w14:paraId="5B8AD8D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val="en-US" w:eastAsia="zh-CN"/>
              </w:rPr>
              <w:t>3.59</w:t>
            </w:r>
          </w:p>
        </w:tc>
        <w:tc>
          <w:tcPr>
            <w:tcW w:w="1050" w:type="dxa"/>
            <w:noWrap w:val="0"/>
            <w:vAlign w:val="center"/>
          </w:tcPr>
          <w:p w14:paraId="547E172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4.9</w:t>
            </w:r>
          </w:p>
        </w:tc>
        <w:tc>
          <w:tcPr>
            <w:tcW w:w="1391" w:type="dxa"/>
            <w:noWrap w:val="0"/>
            <w:vAlign w:val="center"/>
          </w:tcPr>
          <w:p w14:paraId="3D3CF5F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25F9DFE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0734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8" w:type="dxa"/>
            <w:vMerge w:val="continue"/>
            <w:noWrap w:val="0"/>
            <w:vAlign w:val="center"/>
          </w:tcPr>
          <w:p w14:paraId="06FC6F3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24F77786">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rPr>
              <w:t>1</w:t>
            </w:r>
            <w:r>
              <w:rPr>
                <w:rFonts w:hint="default" w:ascii="Times New Roman" w:hAnsi="Times New Roman" w:eastAsia="方正仿宋_GBK" w:cs="Times New Roman"/>
                <w:color w:val="auto"/>
                <w:sz w:val="24"/>
                <w:lang w:val="en-US" w:eastAsia="zh-CN"/>
              </w:rPr>
              <w:t>3</w:t>
            </w:r>
            <w:r>
              <w:rPr>
                <w:rFonts w:hint="default" w:ascii="Times New Roman" w:hAnsi="Times New Roman" w:eastAsia="方正仿宋_GBK" w:cs="Times New Roman"/>
                <w:color w:val="auto"/>
                <w:sz w:val="24"/>
              </w:rPr>
              <w:t>.养老机构护理型床位占比</w:t>
            </w:r>
            <w:r>
              <w:rPr>
                <w:rFonts w:hint="default" w:ascii="Times New Roman" w:hAnsi="Times New Roman" w:eastAsia="方正仿宋_GBK" w:cs="Times New Roman"/>
                <w:color w:val="auto"/>
                <w:sz w:val="24"/>
                <w:lang w:eastAsia="zh-CN"/>
              </w:rPr>
              <w:t>（</w:t>
            </w:r>
            <w:r>
              <w:rPr>
                <w:rFonts w:hint="default" w:ascii="Times New Roman" w:hAnsi="Times New Roman" w:eastAsia="方正仿宋_GBK" w:cs="Times New Roman"/>
                <w:color w:val="auto"/>
                <w:sz w:val="24"/>
                <w:lang w:val="en-US" w:eastAsia="zh-CN"/>
              </w:rPr>
              <w:t>%</w:t>
            </w:r>
            <w:r>
              <w:rPr>
                <w:rFonts w:hint="default" w:ascii="Times New Roman" w:hAnsi="Times New Roman" w:eastAsia="方正仿宋_GBK" w:cs="Times New Roman"/>
                <w:color w:val="auto"/>
                <w:sz w:val="24"/>
                <w:lang w:eastAsia="zh-CN"/>
              </w:rPr>
              <w:t>）</w:t>
            </w:r>
          </w:p>
        </w:tc>
        <w:tc>
          <w:tcPr>
            <w:tcW w:w="1125" w:type="dxa"/>
            <w:noWrap w:val="0"/>
            <w:vAlign w:val="center"/>
          </w:tcPr>
          <w:p w14:paraId="3D6D7C0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68.37</w:t>
            </w:r>
          </w:p>
        </w:tc>
        <w:tc>
          <w:tcPr>
            <w:tcW w:w="1050" w:type="dxa"/>
            <w:noWrap w:val="0"/>
            <w:vAlign w:val="center"/>
          </w:tcPr>
          <w:p w14:paraId="3B26B2C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75</w:t>
            </w:r>
          </w:p>
        </w:tc>
        <w:tc>
          <w:tcPr>
            <w:tcW w:w="1391" w:type="dxa"/>
            <w:noWrap w:val="0"/>
            <w:vAlign w:val="center"/>
          </w:tcPr>
          <w:p w14:paraId="477FB5B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w:t>
            </w:r>
          </w:p>
        </w:tc>
        <w:tc>
          <w:tcPr>
            <w:tcW w:w="1069" w:type="dxa"/>
            <w:noWrap w:val="0"/>
            <w:vAlign w:val="center"/>
          </w:tcPr>
          <w:p w14:paraId="44EB142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5F8A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98" w:type="dxa"/>
            <w:vMerge w:val="continue"/>
            <w:noWrap w:val="0"/>
            <w:vAlign w:val="center"/>
          </w:tcPr>
          <w:p w14:paraId="43BC292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1A3CAF04">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14.3岁以下婴幼儿入托率提高（百分点）</w:t>
            </w:r>
          </w:p>
        </w:tc>
        <w:tc>
          <w:tcPr>
            <w:tcW w:w="1125" w:type="dxa"/>
            <w:noWrap w:val="0"/>
            <w:vAlign w:val="center"/>
          </w:tcPr>
          <w:p w14:paraId="5861E44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eastAsia="zh-CN"/>
              </w:rPr>
              <w:t>—</w:t>
            </w:r>
          </w:p>
        </w:tc>
        <w:tc>
          <w:tcPr>
            <w:tcW w:w="1050" w:type="dxa"/>
            <w:noWrap w:val="0"/>
            <w:vAlign w:val="center"/>
          </w:tcPr>
          <w:p w14:paraId="1DA444F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eastAsia="zh-CN"/>
              </w:rPr>
              <w:t>—</w:t>
            </w:r>
          </w:p>
        </w:tc>
        <w:tc>
          <w:tcPr>
            <w:tcW w:w="1391" w:type="dxa"/>
            <w:noWrap w:val="0"/>
            <w:vAlign w:val="center"/>
          </w:tcPr>
          <w:p w14:paraId="4E963FF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五年累计6</w:t>
            </w:r>
          </w:p>
        </w:tc>
        <w:tc>
          <w:tcPr>
            <w:tcW w:w="1069" w:type="dxa"/>
            <w:noWrap w:val="0"/>
            <w:vAlign w:val="center"/>
          </w:tcPr>
          <w:p w14:paraId="1C173A0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3F23F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2714534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36E3E255">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1</w:t>
            </w:r>
            <w:r>
              <w:rPr>
                <w:rFonts w:hint="default" w:ascii="Times New Roman" w:hAnsi="Times New Roman" w:eastAsia="方正仿宋_GBK" w:cs="Times New Roman"/>
                <w:color w:val="auto"/>
                <w:sz w:val="24"/>
                <w:lang w:val="en-US" w:eastAsia="zh-CN"/>
              </w:rPr>
              <w:t>5</w:t>
            </w:r>
            <w:r>
              <w:rPr>
                <w:rFonts w:hint="default" w:ascii="Times New Roman" w:hAnsi="Times New Roman" w:eastAsia="方正仿宋_GBK" w:cs="Times New Roman"/>
                <w:color w:val="auto"/>
                <w:sz w:val="24"/>
              </w:rPr>
              <w:t>.人均预期寿命（岁）</w:t>
            </w:r>
          </w:p>
        </w:tc>
        <w:tc>
          <w:tcPr>
            <w:tcW w:w="1125" w:type="dxa"/>
            <w:noWrap w:val="0"/>
            <w:vAlign w:val="center"/>
          </w:tcPr>
          <w:p w14:paraId="12631C7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rPr>
              <w:t>79</w:t>
            </w:r>
            <w:r>
              <w:rPr>
                <w:rFonts w:hint="default" w:ascii="Times New Roman" w:hAnsi="Times New Roman" w:eastAsia="方正仿宋_GBK" w:cs="Times New Roman"/>
                <w:color w:val="auto"/>
                <w:sz w:val="24"/>
                <w:lang w:val="en-US" w:eastAsia="zh-CN"/>
              </w:rPr>
              <w:t>.2</w:t>
            </w:r>
          </w:p>
        </w:tc>
        <w:tc>
          <w:tcPr>
            <w:tcW w:w="1050" w:type="dxa"/>
            <w:noWrap w:val="0"/>
            <w:vAlign w:val="center"/>
          </w:tcPr>
          <w:p w14:paraId="48205A76">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80</w:t>
            </w:r>
          </w:p>
        </w:tc>
        <w:tc>
          <w:tcPr>
            <w:tcW w:w="1391" w:type="dxa"/>
            <w:noWrap w:val="0"/>
            <w:vAlign w:val="center"/>
          </w:tcPr>
          <w:p w14:paraId="109C322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w:t>
            </w:r>
          </w:p>
        </w:tc>
        <w:tc>
          <w:tcPr>
            <w:tcW w:w="1069" w:type="dxa"/>
            <w:noWrap w:val="0"/>
            <w:vAlign w:val="center"/>
          </w:tcPr>
          <w:p w14:paraId="697B397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5610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6EE1A52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2F07DA29">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16.旅游及相关产业增加值占GDP比重（%）</w:t>
            </w:r>
          </w:p>
        </w:tc>
        <w:tc>
          <w:tcPr>
            <w:tcW w:w="1125" w:type="dxa"/>
            <w:noWrap w:val="0"/>
            <w:vAlign w:val="center"/>
          </w:tcPr>
          <w:p w14:paraId="40B00C9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9.5左右</w:t>
            </w:r>
          </w:p>
        </w:tc>
        <w:tc>
          <w:tcPr>
            <w:tcW w:w="1050" w:type="dxa"/>
            <w:noWrap w:val="0"/>
            <w:vAlign w:val="center"/>
          </w:tcPr>
          <w:p w14:paraId="60CD4CE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12</w:t>
            </w:r>
          </w:p>
        </w:tc>
        <w:tc>
          <w:tcPr>
            <w:tcW w:w="1391" w:type="dxa"/>
            <w:noWrap w:val="0"/>
            <w:vAlign w:val="center"/>
          </w:tcPr>
          <w:p w14:paraId="0A582C0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w:t>
            </w:r>
          </w:p>
        </w:tc>
        <w:tc>
          <w:tcPr>
            <w:tcW w:w="1069" w:type="dxa"/>
            <w:noWrap w:val="0"/>
            <w:vAlign w:val="center"/>
          </w:tcPr>
          <w:p w14:paraId="1ADC93DE">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预期性</w:t>
            </w:r>
          </w:p>
        </w:tc>
      </w:tr>
      <w:tr w14:paraId="5D8E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restart"/>
            <w:noWrap w:val="0"/>
            <w:vAlign w:val="center"/>
          </w:tcPr>
          <w:p w14:paraId="60C1BC6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绿色</w:t>
            </w:r>
          </w:p>
          <w:p w14:paraId="59560E1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低碳</w:t>
            </w:r>
          </w:p>
        </w:tc>
        <w:tc>
          <w:tcPr>
            <w:tcW w:w="4197" w:type="dxa"/>
            <w:gridSpan w:val="2"/>
            <w:noWrap w:val="0"/>
            <w:vAlign w:val="center"/>
          </w:tcPr>
          <w:p w14:paraId="15498396">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17</w:t>
            </w:r>
            <w:r>
              <w:rPr>
                <w:rFonts w:hint="default" w:ascii="Times New Roman" w:hAnsi="Times New Roman" w:eastAsia="方正仿宋_GBK" w:cs="Times New Roman"/>
                <w:color w:val="auto"/>
                <w:sz w:val="24"/>
              </w:rPr>
              <w:t>.单位GDP二氧化碳排放降低（%）</w:t>
            </w:r>
          </w:p>
        </w:tc>
        <w:tc>
          <w:tcPr>
            <w:tcW w:w="1125" w:type="dxa"/>
            <w:noWrap w:val="0"/>
            <w:vAlign w:val="center"/>
          </w:tcPr>
          <w:p w14:paraId="051BE13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w:t>
            </w:r>
          </w:p>
        </w:tc>
        <w:tc>
          <w:tcPr>
            <w:tcW w:w="1050" w:type="dxa"/>
            <w:noWrap w:val="0"/>
            <w:vAlign w:val="center"/>
          </w:tcPr>
          <w:p w14:paraId="7D06A87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省下达</w:t>
            </w:r>
          </w:p>
        </w:tc>
        <w:tc>
          <w:tcPr>
            <w:tcW w:w="1391" w:type="dxa"/>
            <w:noWrap w:val="0"/>
            <w:vAlign w:val="center"/>
          </w:tcPr>
          <w:p w14:paraId="3D7BA78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6DD3903F">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7EA0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10FDE78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193C69FD">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18</w:t>
            </w:r>
            <w:r>
              <w:rPr>
                <w:rFonts w:hint="default" w:ascii="Times New Roman" w:hAnsi="Times New Roman" w:eastAsia="方正仿宋_GBK" w:cs="Times New Roman"/>
                <w:color w:val="auto"/>
                <w:sz w:val="24"/>
              </w:rPr>
              <w:t>.非化石能源占能源消费总量比重（%）</w:t>
            </w:r>
          </w:p>
        </w:tc>
        <w:tc>
          <w:tcPr>
            <w:tcW w:w="1125" w:type="dxa"/>
            <w:noWrap w:val="0"/>
            <w:vAlign w:val="center"/>
          </w:tcPr>
          <w:p w14:paraId="751B968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18.12</w:t>
            </w:r>
          </w:p>
        </w:tc>
        <w:tc>
          <w:tcPr>
            <w:tcW w:w="1050" w:type="dxa"/>
            <w:noWrap w:val="0"/>
            <w:vAlign w:val="center"/>
          </w:tcPr>
          <w:p w14:paraId="5FF9A3B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highlight w:val="none"/>
                <w:lang w:val="en-US" w:eastAsia="zh-CN"/>
              </w:rPr>
              <w:t>25</w:t>
            </w:r>
          </w:p>
        </w:tc>
        <w:tc>
          <w:tcPr>
            <w:tcW w:w="1391" w:type="dxa"/>
            <w:noWrap w:val="0"/>
            <w:vAlign w:val="center"/>
          </w:tcPr>
          <w:p w14:paraId="1DA2DE4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w:t>
            </w:r>
          </w:p>
        </w:tc>
        <w:tc>
          <w:tcPr>
            <w:tcW w:w="1069" w:type="dxa"/>
            <w:noWrap w:val="0"/>
            <w:vAlign w:val="center"/>
          </w:tcPr>
          <w:p w14:paraId="27F0D07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2CF5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2ECFD10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02C5F5CE">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19</w:t>
            </w:r>
            <w:r>
              <w:rPr>
                <w:rFonts w:hint="default" w:ascii="Times New Roman" w:hAnsi="Times New Roman" w:eastAsia="方正仿宋_GBK" w:cs="Times New Roman"/>
                <w:color w:val="auto"/>
                <w:sz w:val="24"/>
              </w:rPr>
              <w:t>.</w:t>
            </w:r>
            <w:r>
              <w:rPr>
                <w:rFonts w:hint="default" w:ascii="Times New Roman" w:hAnsi="Times New Roman" w:eastAsia="方正仿宋_GBK" w:cs="Times New Roman"/>
                <w:color w:val="auto"/>
                <w:sz w:val="24"/>
                <w:lang w:val="en-US" w:eastAsia="zh-CN"/>
              </w:rPr>
              <w:t>城市细颗粒物（</w:t>
            </w:r>
            <w:r>
              <w:rPr>
                <w:rFonts w:hint="default" w:ascii="Times New Roman" w:hAnsi="Times New Roman" w:eastAsia="方正仿宋_GBK" w:cs="Times New Roman"/>
                <w:color w:val="auto"/>
                <w:sz w:val="24"/>
              </w:rPr>
              <w:t>PM</w:t>
            </w:r>
            <w:r>
              <w:rPr>
                <w:rFonts w:hint="default" w:ascii="Times New Roman" w:hAnsi="Times New Roman" w:eastAsia="方正仿宋_GBK" w:cs="Times New Roman"/>
                <w:color w:val="auto"/>
                <w:sz w:val="24"/>
                <w:vertAlign w:val="subscript"/>
              </w:rPr>
              <w:t>2.5</w:t>
            </w:r>
            <w:r>
              <w:rPr>
                <w:rFonts w:hint="default" w:ascii="Times New Roman" w:hAnsi="Times New Roman" w:eastAsia="方正仿宋_GBK" w:cs="Times New Roman"/>
                <w:color w:val="auto"/>
                <w:sz w:val="24"/>
                <w:lang w:val="en-US" w:eastAsia="zh-CN"/>
              </w:rPr>
              <w:t>）</w:t>
            </w:r>
            <w:r>
              <w:rPr>
                <w:rFonts w:hint="default" w:ascii="Times New Roman" w:hAnsi="Times New Roman" w:eastAsia="方正仿宋_GBK" w:cs="Times New Roman"/>
                <w:color w:val="auto"/>
                <w:sz w:val="24"/>
              </w:rPr>
              <w:t>浓度（微克/立方米）</w:t>
            </w:r>
          </w:p>
        </w:tc>
        <w:tc>
          <w:tcPr>
            <w:tcW w:w="1125" w:type="dxa"/>
            <w:noWrap w:val="0"/>
            <w:vAlign w:val="center"/>
          </w:tcPr>
          <w:p w14:paraId="55A61A7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31.5</w:t>
            </w:r>
          </w:p>
        </w:tc>
        <w:tc>
          <w:tcPr>
            <w:tcW w:w="1050" w:type="dxa"/>
            <w:noWrap w:val="0"/>
            <w:vAlign w:val="center"/>
          </w:tcPr>
          <w:p w14:paraId="6E49CA0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省下达</w:t>
            </w:r>
          </w:p>
        </w:tc>
        <w:tc>
          <w:tcPr>
            <w:tcW w:w="1391" w:type="dxa"/>
            <w:noWrap w:val="0"/>
            <w:vAlign w:val="center"/>
          </w:tcPr>
          <w:p w14:paraId="0D49176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01B0266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483A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4B153E6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656D6144">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20</w:t>
            </w:r>
            <w:r>
              <w:rPr>
                <w:rFonts w:hint="default" w:ascii="Times New Roman" w:hAnsi="Times New Roman" w:eastAsia="方正仿宋_GBK" w:cs="Times New Roman"/>
                <w:color w:val="auto"/>
                <w:sz w:val="24"/>
              </w:rPr>
              <w:t>.优良水体比例（%）</w:t>
            </w:r>
          </w:p>
        </w:tc>
        <w:tc>
          <w:tcPr>
            <w:tcW w:w="1125" w:type="dxa"/>
            <w:noWrap w:val="0"/>
            <w:vAlign w:val="center"/>
          </w:tcPr>
          <w:p w14:paraId="4FB55C59">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highlight w:val="none"/>
                <w:lang w:val="en-US" w:eastAsia="zh-CN"/>
              </w:rPr>
              <w:t>96</w:t>
            </w:r>
          </w:p>
        </w:tc>
        <w:tc>
          <w:tcPr>
            <w:tcW w:w="1050" w:type="dxa"/>
            <w:noWrap w:val="0"/>
            <w:vAlign w:val="center"/>
          </w:tcPr>
          <w:p w14:paraId="58007FC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val="en-US" w:eastAsia="zh-CN"/>
              </w:rPr>
              <w:t>省下达</w:t>
            </w:r>
          </w:p>
        </w:tc>
        <w:tc>
          <w:tcPr>
            <w:tcW w:w="1391" w:type="dxa"/>
            <w:noWrap w:val="0"/>
            <w:vAlign w:val="center"/>
          </w:tcPr>
          <w:p w14:paraId="41BFA2B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5ED61AEB">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1C9D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8" w:type="dxa"/>
            <w:vMerge w:val="continue"/>
            <w:noWrap w:val="0"/>
            <w:vAlign w:val="center"/>
          </w:tcPr>
          <w:p w14:paraId="69721B0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p>
        </w:tc>
        <w:tc>
          <w:tcPr>
            <w:tcW w:w="4197" w:type="dxa"/>
            <w:gridSpan w:val="2"/>
            <w:noWrap w:val="0"/>
            <w:vAlign w:val="center"/>
          </w:tcPr>
          <w:p w14:paraId="37349C4F">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21</w:t>
            </w:r>
            <w:r>
              <w:rPr>
                <w:rFonts w:hint="default" w:ascii="Times New Roman" w:hAnsi="Times New Roman" w:eastAsia="方正仿宋_GBK" w:cs="Times New Roman"/>
                <w:color w:val="auto"/>
                <w:sz w:val="24"/>
              </w:rPr>
              <w:t>.森林覆盖率（%）</w:t>
            </w:r>
          </w:p>
        </w:tc>
        <w:tc>
          <w:tcPr>
            <w:tcW w:w="1125" w:type="dxa"/>
            <w:noWrap w:val="0"/>
            <w:vAlign w:val="center"/>
          </w:tcPr>
          <w:p w14:paraId="426ABD97">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61</w:t>
            </w:r>
          </w:p>
        </w:tc>
        <w:tc>
          <w:tcPr>
            <w:tcW w:w="1050" w:type="dxa"/>
            <w:noWrap w:val="0"/>
            <w:vAlign w:val="center"/>
          </w:tcPr>
          <w:p w14:paraId="4E7AA6D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稳定60以上</w:t>
            </w:r>
          </w:p>
        </w:tc>
        <w:tc>
          <w:tcPr>
            <w:tcW w:w="1391" w:type="dxa"/>
            <w:noWrap w:val="0"/>
            <w:vAlign w:val="center"/>
          </w:tcPr>
          <w:p w14:paraId="5CD6548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6CC884B4">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5126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98" w:type="dxa"/>
            <w:vMerge w:val="restart"/>
            <w:noWrap w:val="0"/>
            <w:vAlign w:val="center"/>
          </w:tcPr>
          <w:p w14:paraId="228FAE83">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安全</w:t>
            </w:r>
          </w:p>
          <w:p w14:paraId="6CCBBD0C">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保障</w:t>
            </w:r>
          </w:p>
        </w:tc>
        <w:tc>
          <w:tcPr>
            <w:tcW w:w="4197" w:type="dxa"/>
            <w:gridSpan w:val="2"/>
            <w:noWrap w:val="0"/>
            <w:vAlign w:val="center"/>
          </w:tcPr>
          <w:p w14:paraId="459C8D32">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2</w:t>
            </w:r>
            <w:r>
              <w:rPr>
                <w:rFonts w:hint="default" w:ascii="Times New Roman" w:hAnsi="Times New Roman" w:eastAsia="方正仿宋_GBK" w:cs="Times New Roman"/>
                <w:color w:val="auto"/>
                <w:sz w:val="24"/>
                <w:lang w:val="en-US" w:eastAsia="zh-CN"/>
              </w:rPr>
              <w:t>2</w:t>
            </w:r>
            <w:r>
              <w:rPr>
                <w:rFonts w:hint="default" w:ascii="Times New Roman" w:hAnsi="Times New Roman" w:eastAsia="方正仿宋_GBK" w:cs="Times New Roman"/>
                <w:color w:val="auto"/>
                <w:sz w:val="24"/>
              </w:rPr>
              <w:t>.粮食综合生产能力（万吨）</w:t>
            </w:r>
          </w:p>
        </w:tc>
        <w:tc>
          <w:tcPr>
            <w:tcW w:w="1125" w:type="dxa"/>
            <w:noWrap w:val="0"/>
            <w:vAlign w:val="center"/>
          </w:tcPr>
          <w:p w14:paraId="47CC1091">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68.1</w:t>
            </w:r>
          </w:p>
        </w:tc>
        <w:tc>
          <w:tcPr>
            <w:tcW w:w="1050" w:type="dxa"/>
            <w:noWrap w:val="0"/>
            <w:vAlign w:val="center"/>
          </w:tcPr>
          <w:p w14:paraId="4AF5AE8A">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lang w:val="en-US" w:eastAsia="zh-CN"/>
              </w:rPr>
              <w:t>69</w:t>
            </w:r>
          </w:p>
        </w:tc>
        <w:tc>
          <w:tcPr>
            <w:tcW w:w="1391" w:type="dxa"/>
            <w:noWrap w:val="0"/>
            <w:vAlign w:val="center"/>
          </w:tcPr>
          <w:p w14:paraId="785FCCF5">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247558C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r w14:paraId="0AE7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98" w:type="dxa"/>
            <w:vMerge w:val="continue"/>
            <w:noWrap w:val="0"/>
            <w:vAlign w:val="center"/>
          </w:tcPr>
          <w:p w14:paraId="08813BD8">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p>
        </w:tc>
        <w:tc>
          <w:tcPr>
            <w:tcW w:w="4197" w:type="dxa"/>
            <w:gridSpan w:val="2"/>
            <w:noWrap w:val="0"/>
            <w:vAlign w:val="center"/>
          </w:tcPr>
          <w:p w14:paraId="0C160D99">
            <w:pPr>
              <w:pageBreakBefore w:val="0"/>
              <w:kinsoku/>
              <w:wordWrap/>
              <w:overflowPunct/>
              <w:topLinePunct w:val="0"/>
              <w:autoSpaceDE/>
              <w:autoSpaceDN/>
              <w:bidi w:val="0"/>
              <w:spacing w:line="590" w:lineRule="exact"/>
              <w:ind w:left="0" w:leftChars="0"/>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2</w:t>
            </w:r>
            <w:r>
              <w:rPr>
                <w:rFonts w:hint="default" w:ascii="Times New Roman" w:hAnsi="Times New Roman" w:eastAsia="方正仿宋_GBK" w:cs="Times New Roman"/>
                <w:color w:val="auto"/>
                <w:sz w:val="24"/>
                <w:lang w:val="en-US" w:eastAsia="zh-CN"/>
              </w:rPr>
              <w:t>3</w:t>
            </w:r>
            <w:r>
              <w:rPr>
                <w:rFonts w:hint="default" w:ascii="Times New Roman" w:hAnsi="Times New Roman" w:eastAsia="方正仿宋_GBK" w:cs="Times New Roman"/>
                <w:color w:val="auto"/>
                <w:sz w:val="24"/>
              </w:rPr>
              <w:t>.能源综合生产能力（万吨标准煤）</w:t>
            </w:r>
          </w:p>
        </w:tc>
        <w:tc>
          <w:tcPr>
            <w:tcW w:w="1125" w:type="dxa"/>
            <w:noWrap w:val="0"/>
            <w:vAlign w:val="center"/>
          </w:tcPr>
          <w:p w14:paraId="14429FB8">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91.5</w:t>
            </w:r>
          </w:p>
        </w:tc>
        <w:tc>
          <w:tcPr>
            <w:tcW w:w="1050" w:type="dxa"/>
            <w:noWrap w:val="0"/>
            <w:vAlign w:val="center"/>
          </w:tcPr>
          <w:p w14:paraId="0F6567A2">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val="en-US" w:eastAsia="zh-CN"/>
              </w:rPr>
            </w:pPr>
            <w:r>
              <w:rPr>
                <w:rFonts w:hint="default" w:ascii="Times New Roman" w:hAnsi="Times New Roman" w:eastAsia="方正仿宋_GBK" w:cs="Times New Roman"/>
                <w:color w:val="auto"/>
                <w:sz w:val="24"/>
                <w:lang w:val="en-US" w:eastAsia="zh-CN"/>
              </w:rPr>
              <w:t>150</w:t>
            </w:r>
          </w:p>
        </w:tc>
        <w:tc>
          <w:tcPr>
            <w:tcW w:w="1391" w:type="dxa"/>
            <w:noWrap w:val="0"/>
            <w:vAlign w:val="center"/>
          </w:tcPr>
          <w:p w14:paraId="179A0FDD">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lang w:eastAsia="zh-CN"/>
              </w:rPr>
            </w:pPr>
            <w:r>
              <w:rPr>
                <w:rFonts w:hint="default" w:ascii="Times New Roman" w:hAnsi="Times New Roman" w:eastAsia="方正仿宋_GBK" w:cs="Times New Roman"/>
                <w:color w:val="auto"/>
                <w:sz w:val="24"/>
                <w:lang w:eastAsia="zh-CN"/>
              </w:rPr>
              <w:t>—</w:t>
            </w:r>
          </w:p>
        </w:tc>
        <w:tc>
          <w:tcPr>
            <w:tcW w:w="1069" w:type="dxa"/>
            <w:noWrap w:val="0"/>
            <w:vAlign w:val="center"/>
          </w:tcPr>
          <w:p w14:paraId="06FD2930">
            <w:pPr>
              <w:pageBreakBefore w:val="0"/>
              <w:kinsoku/>
              <w:wordWrap/>
              <w:overflowPunct/>
              <w:topLinePunct w:val="0"/>
              <w:autoSpaceDE/>
              <w:autoSpaceDN/>
              <w:bidi w:val="0"/>
              <w:spacing w:line="590" w:lineRule="exact"/>
              <w:ind w:left="0" w:leftChars="0"/>
              <w:jc w:val="center"/>
              <w:rPr>
                <w:rFonts w:hint="default" w:ascii="Times New Roman" w:hAnsi="Times New Roman" w:eastAsia="方正仿宋_GBK" w:cs="Times New Roman"/>
                <w:color w:val="auto"/>
                <w:sz w:val="24"/>
              </w:rPr>
            </w:pPr>
            <w:r>
              <w:rPr>
                <w:rFonts w:hint="default" w:ascii="Times New Roman" w:hAnsi="Times New Roman" w:eastAsia="方正仿宋_GBK" w:cs="Times New Roman"/>
                <w:color w:val="auto"/>
                <w:sz w:val="24"/>
              </w:rPr>
              <w:t>约束性</w:t>
            </w:r>
          </w:p>
        </w:tc>
      </w:tr>
    </w:tbl>
    <w:p w14:paraId="3FB0DA67">
      <w:pPr>
        <w:pageBreakBefore w:val="0"/>
        <w:widowControl/>
        <w:kinsoku/>
        <w:wordWrap/>
        <w:overflowPunct/>
        <w:topLinePunct w:val="0"/>
        <w:autoSpaceDE/>
        <w:autoSpaceDN/>
        <w:bidi w:val="0"/>
        <w:adjustRightInd w:val="0"/>
        <w:snapToGrid w:val="0"/>
        <w:spacing w:line="590" w:lineRule="exact"/>
        <w:ind w:left="0" w:leftChars="0"/>
        <w:jc w:val="left"/>
        <w:rPr>
          <w:rFonts w:hint="default" w:ascii="Times New Roman" w:hAnsi="Times New Roman" w:eastAsia="方正仿宋_GBK" w:cs="Times New Roman"/>
          <w:color w:val="auto"/>
          <w:sz w:val="28"/>
          <w:szCs w:val="28"/>
          <w:lang w:val="en-US" w:eastAsia="zh-CN" w:bidi="ar"/>
        </w:rPr>
        <w:sectPr>
          <w:pgSz w:w="11906" w:h="16838"/>
          <w:pgMar w:top="1361" w:right="1474" w:bottom="1304" w:left="1474" w:header="851" w:footer="992" w:gutter="0"/>
          <w:pgNumType w:fmt="decimal"/>
          <w:cols w:space="720" w:num="1"/>
          <w:docGrid w:type="lines" w:linePitch="312" w:charSpace="0"/>
        </w:sectPr>
      </w:pPr>
      <w:r>
        <w:rPr>
          <w:rFonts w:hint="default" w:ascii="Times New Roman" w:hAnsi="Times New Roman" w:eastAsia="方正仿宋_GBK" w:cs="Times New Roman"/>
          <w:color w:val="auto"/>
          <w:sz w:val="28"/>
          <w:szCs w:val="28"/>
          <w:lang w:val="en-US" w:eastAsia="zh-CN" w:bidi="ar"/>
        </w:rPr>
        <w:t>注：加“*”为“十四五”年均增速。</w:t>
      </w:r>
    </w:p>
    <w:p w14:paraId="509B055A">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4C4D3D17">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8" w:name="_Toc8581"/>
      <w:r>
        <w:rPr>
          <w:rFonts w:hint="eastAsia" w:ascii="方正小标宋_GBK" w:hAnsi="方正小标宋_GBK" w:eastAsia="方正小标宋_GBK" w:cs="方正小标宋_GBK"/>
          <w:b w:val="0"/>
          <w:bCs/>
          <w:color w:val="auto"/>
          <w:sz w:val="44"/>
          <w:szCs w:val="44"/>
          <w:lang w:val="en-US" w:eastAsia="zh-CN"/>
        </w:rPr>
        <w:t>第二篇  深入实施产业强市战略</w:t>
      </w:r>
      <w:bookmarkEnd w:id="8"/>
    </w:p>
    <w:p w14:paraId="02BA4909">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9" w:name="_Toc26387"/>
      <w:r>
        <w:rPr>
          <w:rFonts w:hint="eastAsia" w:ascii="方正小标宋_GBK" w:hAnsi="方正小标宋_GBK" w:eastAsia="方正小标宋_GBK" w:cs="方正小标宋_GBK"/>
          <w:b w:val="0"/>
          <w:bCs/>
          <w:color w:val="auto"/>
          <w:sz w:val="44"/>
          <w:szCs w:val="44"/>
          <w:lang w:val="en-US" w:eastAsia="zh-CN"/>
        </w:rPr>
        <w:t>加快构建体现池州特色的现代化产业体系</w:t>
      </w:r>
      <w:bookmarkEnd w:id="9"/>
    </w:p>
    <w:p w14:paraId="5BCAC086">
      <w:pPr>
        <w:pageBreakBefore w:val="0"/>
        <w:widowControl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z w:val="32"/>
          <w:szCs w:val="40"/>
          <w:lang w:bidi="ar"/>
        </w:rPr>
      </w:pPr>
    </w:p>
    <w:p w14:paraId="403E595F">
      <w:pPr>
        <w:pageBreakBefore w:val="0"/>
        <w:widowControl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z w:val="32"/>
          <w:szCs w:val="40"/>
          <w:lang w:val="en-US" w:eastAsia="zh-CN"/>
        </w:rPr>
      </w:pPr>
      <w:r>
        <w:rPr>
          <w:rFonts w:hint="default" w:ascii="Times New Roman" w:hAnsi="Times New Roman" w:eastAsia="方正仿宋_GBK" w:cs="Times New Roman"/>
          <w:color w:val="auto"/>
          <w:sz w:val="32"/>
          <w:szCs w:val="40"/>
          <w:lang w:bidi="ar"/>
        </w:rPr>
        <w:t>坚持把发展经济的着力点放在实体经济上，</w:t>
      </w:r>
      <w:r>
        <w:rPr>
          <w:rFonts w:hint="default" w:ascii="Times New Roman" w:hAnsi="Times New Roman" w:eastAsia="方正仿宋_GBK" w:cs="Times New Roman"/>
          <w:color w:val="auto"/>
          <w:sz w:val="32"/>
          <w:szCs w:val="40"/>
          <w:shd w:val="clear" w:color="auto" w:fill="auto"/>
        </w:rPr>
        <w:t>坚持智能化、绿色化、融合化方向，</w:t>
      </w:r>
      <w:r>
        <w:rPr>
          <w:rFonts w:hint="default" w:ascii="Times New Roman" w:hAnsi="Times New Roman" w:eastAsia="方正仿宋_GBK" w:cs="Times New Roman"/>
          <w:color w:val="auto"/>
          <w:sz w:val="32"/>
          <w:szCs w:val="40"/>
          <w:lang w:bidi="ar"/>
        </w:rPr>
        <w:t>坚定不移实施产业强市战略，统筹推进传统产业提质升级、新兴</w:t>
      </w:r>
      <w:r>
        <w:rPr>
          <w:rFonts w:hint="default" w:ascii="Times New Roman" w:hAnsi="Times New Roman" w:eastAsia="方正仿宋_GBK" w:cs="Times New Roman"/>
          <w:color w:val="auto"/>
          <w:sz w:val="32"/>
          <w:szCs w:val="32"/>
          <w:lang w:bidi="ar"/>
        </w:rPr>
        <w:t>产业</w:t>
      </w:r>
      <w:r>
        <w:rPr>
          <w:rFonts w:hint="default" w:ascii="Times New Roman" w:hAnsi="Times New Roman" w:eastAsia="方正仿宋_GBK" w:cs="Times New Roman"/>
          <w:color w:val="auto"/>
          <w:sz w:val="32"/>
          <w:szCs w:val="40"/>
          <w:lang w:bidi="ar"/>
        </w:rPr>
        <w:t>集群发展、未来产业培育壮大，</w:t>
      </w:r>
      <w:r>
        <w:rPr>
          <w:rFonts w:hint="default" w:ascii="Times New Roman" w:hAnsi="Times New Roman" w:eastAsia="方正仿宋_GBK" w:cs="Times New Roman"/>
          <w:color w:val="auto"/>
          <w:sz w:val="32"/>
          <w:szCs w:val="40"/>
          <w:shd w:val="clear" w:color="auto" w:fill="auto"/>
          <w:lang w:val="en-US" w:eastAsia="zh-CN"/>
        </w:rPr>
        <w:t>推动三次产业高质量协同发展，</w:t>
      </w:r>
      <w:r>
        <w:rPr>
          <w:rFonts w:hint="default" w:ascii="Times New Roman" w:hAnsi="Times New Roman" w:eastAsia="方正仿宋_GBK" w:cs="Times New Roman"/>
          <w:color w:val="auto"/>
          <w:sz w:val="32"/>
          <w:szCs w:val="40"/>
          <w:shd w:val="clear" w:color="auto" w:fill="auto"/>
        </w:rPr>
        <w:t>构建以先进制造业为骨干的现代化产业体系</w:t>
      </w:r>
      <w:r>
        <w:rPr>
          <w:rFonts w:hint="default" w:ascii="Times New Roman" w:hAnsi="Times New Roman" w:eastAsia="方正仿宋_GBK" w:cs="Times New Roman"/>
          <w:color w:val="auto"/>
          <w:sz w:val="32"/>
          <w:szCs w:val="40"/>
          <w:lang w:bidi="ar"/>
        </w:rPr>
        <w:t>。</w:t>
      </w:r>
      <w:r>
        <w:rPr>
          <w:rFonts w:hint="default" w:ascii="Times New Roman" w:hAnsi="Times New Roman" w:eastAsia="方正仿宋_GBK" w:cs="Times New Roman"/>
          <w:color w:val="auto"/>
          <w:sz w:val="32"/>
          <w:szCs w:val="40"/>
          <w:lang w:val="en-US" w:eastAsia="zh-CN" w:bidi="ar"/>
        </w:rPr>
        <w:t xml:space="preserve"> </w:t>
      </w:r>
    </w:p>
    <w:p w14:paraId="3B4BAAB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1037604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10" w:name="_Toc15740"/>
      <w:r>
        <w:rPr>
          <w:rFonts w:hint="default" w:ascii="方正黑体_GBK" w:hAnsi="方正黑体_GBK" w:eastAsia="方正黑体_GBK" w:cs="方正黑体_GBK"/>
          <w:b w:val="0"/>
          <w:bCs w:val="0"/>
          <w:color w:val="auto"/>
        </w:rPr>
        <w:t xml:space="preserve">第五章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大力推动先进制造业集群发展</w:t>
      </w:r>
      <w:bookmarkEnd w:id="10"/>
    </w:p>
    <w:p w14:paraId="6533A7BF">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p>
    <w:p w14:paraId="33F74D33">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32"/>
          <w:lang w:bidi="ar"/>
        </w:rPr>
        <w:t>坚持以集群化思维抓产业发展，</w:t>
      </w:r>
      <w:r>
        <w:rPr>
          <w:rFonts w:hint="default" w:ascii="Times New Roman" w:hAnsi="Times New Roman" w:eastAsia="方正仿宋_GBK" w:cs="Times New Roman"/>
          <w:color w:val="auto"/>
          <w:sz w:val="32"/>
          <w:szCs w:val="32"/>
        </w:rPr>
        <w:t>加强产业链图谱绘制</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bidi="ar"/>
        </w:rPr>
        <w:t>突出产业生态培育，打造产业链条完备、产业特色鲜明、领先优势突出的产业集群，</w:t>
      </w:r>
      <w:r>
        <w:rPr>
          <w:rFonts w:hint="default" w:ascii="Times New Roman" w:hAnsi="Times New Roman" w:eastAsia="方正仿宋_GBK" w:cs="Times New Roman"/>
          <w:color w:val="auto"/>
          <w:sz w:val="32"/>
          <w:szCs w:val="32"/>
          <w:lang w:val="en-US" w:eastAsia="zh-CN" w:bidi="ar"/>
        </w:rPr>
        <w:t>积极创建省级新质生产力产业基地。</w:t>
      </w:r>
    </w:p>
    <w:p w14:paraId="29E33492">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11" w:name="_Toc5365"/>
      <w:r>
        <w:rPr>
          <w:rFonts w:hint="default" w:ascii="Times New Roman" w:hAnsi="Times New Roman" w:eastAsia="方正仿宋_GBK" w:cs="Times New Roman"/>
          <w:color w:val="auto"/>
          <w:sz w:val="32"/>
          <w:szCs w:val="40"/>
        </w:rPr>
        <w:t xml:space="preserve">第一节 </w:t>
      </w:r>
      <w:r>
        <w:rPr>
          <w:rFonts w:hint="default" w:ascii="Times New Roman" w:hAnsi="Times New Roman" w:eastAsia="方正仿宋_GBK" w:cs="Times New Roman"/>
          <w:color w:val="auto"/>
          <w:sz w:val="32"/>
          <w:szCs w:val="40"/>
          <w:lang w:val="en-US" w:eastAsia="zh-CN"/>
        </w:rPr>
        <w:t xml:space="preserve"> </w:t>
      </w:r>
      <w:r>
        <w:rPr>
          <w:rFonts w:hint="default" w:ascii="Times New Roman" w:hAnsi="Times New Roman" w:eastAsia="方正仿宋_GBK" w:cs="Times New Roman"/>
          <w:color w:val="auto"/>
          <w:sz w:val="32"/>
          <w:szCs w:val="40"/>
        </w:rPr>
        <w:t>做强做大半导体产业集群</w:t>
      </w:r>
      <w:bookmarkEnd w:id="11"/>
    </w:p>
    <w:p w14:paraId="21BDA4D4">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bidi="ar"/>
        </w:rPr>
        <w:t>坚定不移发展半导体首位产业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以市经开区为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群主</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，以龙头企业引育和产业生态建设为主线，提升省级半导体产业集群能级，打造国内特色半导体产业集聚基地。到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，产业规模突破</w:t>
      </w:r>
      <w:r>
        <w:rPr>
          <w:rFonts w:hint="default" w:ascii="Times New Roman" w:hAnsi="Times New Roman" w:eastAsia="方正仿宋_GBK" w:cs="Times New Roman"/>
          <w:color w:val="auto"/>
          <w:sz w:val="32"/>
          <w:szCs w:val="32"/>
          <w:lang w:val="en-US" w:eastAsia="zh-CN" w:bidi="ar"/>
        </w:rPr>
        <w:t>600</w:t>
      </w:r>
      <w:r>
        <w:rPr>
          <w:rFonts w:hint="default" w:ascii="Times New Roman" w:hAnsi="Times New Roman" w:eastAsia="方正仿宋_GBK" w:cs="Times New Roman"/>
          <w:color w:val="auto"/>
          <w:sz w:val="32"/>
          <w:szCs w:val="32"/>
          <w:lang w:bidi="ar"/>
        </w:rPr>
        <w:t>亿元，力争培育</w:t>
      </w:r>
      <w:r>
        <w:rPr>
          <w:rFonts w:hint="default" w:ascii="Times New Roman" w:hAnsi="Times New Roman" w:eastAsia="方正仿宋_GBK" w:cs="Times New Roman"/>
          <w:color w:val="auto"/>
          <w:sz w:val="32"/>
          <w:szCs w:val="32"/>
          <w:lang w:val="en-US" w:eastAsia="zh-CN" w:bidi="ar"/>
        </w:rPr>
        <w:t>2</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3</w:t>
      </w:r>
      <w:r>
        <w:rPr>
          <w:rFonts w:hint="default" w:ascii="Times New Roman" w:hAnsi="Times New Roman" w:eastAsia="方正仿宋_GBK" w:cs="Times New Roman"/>
          <w:color w:val="auto"/>
          <w:sz w:val="32"/>
          <w:szCs w:val="32"/>
          <w:lang w:bidi="ar"/>
        </w:rPr>
        <w:t>家上市企业。</w:t>
      </w:r>
    </w:p>
    <w:p w14:paraId="1B55FB36">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推进晶圆制造向大尺寸、</w:t>
      </w:r>
      <w:r>
        <w:rPr>
          <w:rFonts w:hint="default" w:ascii="Times New Roman" w:hAnsi="Times New Roman" w:eastAsia="方正仿宋_GBK" w:cs="Times New Roman"/>
          <w:b/>
          <w:bCs/>
          <w:color w:val="auto"/>
          <w:sz w:val="32"/>
          <w:szCs w:val="32"/>
          <w:lang w:val="en-US" w:eastAsia="zh-CN" w:bidi="ar"/>
        </w:rPr>
        <w:t>新一代半导体</w:t>
      </w:r>
      <w:r>
        <w:rPr>
          <w:rFonts w:hint="default" w:ascii="Times New Roman" w:hAnsi="Times New Roman" w:eastAsia="方正仿宋_GBK" w:cs="Times New Roman"/>
          <w:b/>
          <w:bCs/>
          <w:color w:val="auto"/>
          <w:sz w:val="32"/>
          <w:szCs w:val="32"/>
          <w:lang w:bidi="ar"/>
        </w:rPr>
        <w:t>升级。</w:t>
      </w:r>
      <w:r>
        <w:rPr>
          <w:rFonts w:hint="default" w:ascii="Times New Roman" w:hAnsi="Times New Roman" w:eastAsia="方正仿宋_GBK" w:cs="Times New Roman"/>
          <w:color w:val="auto"/>
          <w:sz w:val="32"/>
          <w:szCs w:val="32"/>
          <w:lang w:val="en-US" w:eastAsia="zh-CN" w:bidi="ar"/>
        </w:rPr>
        <w:t>推动第三代半导体产线投产达效，</w:t>
      </w:r>
      <w:r>
        <w:rPr>
          <w:rFonts w:hint="default" w:ascii="Times New Roman" w:hAnsi="Times New Roman" w:eastAsia="方正仿宋_GBK" w:cs="Times New Roman"/>
          <w:color w:val="auto"/>
          <w:sz w:val="32"/>
          <w:szCs w:val="32"/>
          <w:lang w:bidi="ar"/>
        </w:rPr>
        <w:t>带动衬底、外延</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封装测试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应用产品</w:t>
      </w:r>
      <w:r>
        <w:rPr>
          <w:rFonts w:hint="default" w:ascii="Times New Roman" w:hAnsi="Times New Roman" w:eastAsia="方正仿宋_GBK" w:cs="Times New Roman"/>
          <w:color w:val="auto"/>
          <w:sz w:val="32"/>
          <w:szCs w:val="32"/>
          <w:lang w:val="en-US" w:eastAsia="zh-CN" w:bidi="ar"/>
        </w:rPr>
        <w:t>等上下游企业集聚发展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尽快形成规模效应。</w:t>
      </w:r>
      <w:r>
        <w:rPr>
          <w:rFonts w:hint="default" w:ascii="Times New Roman" w:hAnsi="Times New Roman" w:eastAsia="方正仿宋_GBK" w:cs="Times New Roman"/>
          <w:color w:val="auto"/>
          <w:sz w:val="32"/>
          <w:szCs w:val="32"/>
          <w:lang w:bidi="ar"/>
        </w:rPr>
        <w:t>有序布局</w:t>
      </w:r>
      <w:r>
        <w:rPr>
          <w:rFonts w:hint="default" w:ascii="Times New Roman" w:hAnsi="Times New Roman" w:eastAsia="方正仿宋_GBK" w:cs="Times New Roman"/>
          <w:color w:val="auto"/>
          <w:sz w:val="32"/>
          <w:szCs w:val="32"/>
          <w:lang w:val="en-US" w:eastAsia="zh-CN" w:bidi="ar"/>
        </w:rPr>
        <w:t>氧化镓</w:t>
      </w:r>
      <w:r>
        <w:rPr>
          <w:rFonts w:hint="default" w:ascii="Times New Roman" w:hAnsi="Times New Roman" w:eastAsia="方正仿宋_GBK" w:cs="Times New Roman"/>
          <w:color w:val="auto"/>
          <w:sz w:val="32"/>
          <w:szCs w:val="32"/>
          <w:lang w:bidi="ar"/>
        </w:rPr>
        <w:t>等</w:t>
      </w:r>
      <w:r>
        <w:rPr>
          <w:rFonts w:hint="default" w:ascii="Times New Roman" w:hAnsi="Times New Roman" w:eastAsia="方正仿宋_GBK" w:cs="Times New Roman"/>
          <w:color w:val="auto"/>
          <w:sz w:val="32"/>
          <w:szCs w:val="32"/>
          <w:lang w:val="en-US" w:eastAsia="zh-CN" w:bidi="ar"/>
        </w:rPr>
        <w:t>新一代</w:t>
      </w:r>
      <w:r>
        <w:rPr>
          <w:rFonts w:hint="default" w:ascii="Times New Roman" w:hAnsi="Times New Roman" w:eastAsia="方正仿宋_GBK" w:cs="Times New Roman"/>
          <w:color w:val="auto"/>
          <w:sz w:val="32"/>
          <w:szCs w:val="32"/>
          <w:lang w:bidi="ar"/>
        </w:rPr>
        <w:t>半导体产业，打造国内一流的镓基半导体全链条产业基地。</w:t>
      </w:r>
      <w:r>
        <w:rPr>
          <w:rFonts w:hint="default" w:ascii="Times New Roman" w:hAnsi="Times New Roman" w:eastAsia="方正仿宋_GBK" w:cs="Times New Roman"/>
          <w:color w:val="auto"/>
          <w:sz w:val="32"/>
          <w:szCs w:val="32"/>
          <w:lang w:val="en-US" w:eastAsia="zh-CN" w:bidi="ar"/>
        </w:rPr>
        <w:t>推动</w:t>
      </w:r>
      <w:r>
        <w:rPr>
          <w:rFonts w:hint="default" w:ascii="Times New Roman" w:hAnsi="Times New Roman" w:eastAsia="方正仿宋_GBK" w:cs="Times New Roman"/>
          <w:color w:val="auto"/>
          <w:sz w:val="32"/>
          <w:szCs w:val="32"/>
          <w:lang w:bidi="ar"/>
        </w:rPr>
        <w:t>高端电子铜箔、</w:t>
      </w:r>
      <w:r>
        <w:rPr>
          <w:rFonts w:hint="default" w:ascii="Times New Roman" w:hAnsi="Times New Roman" w:eastAsia="方正仿宋_GBK" w:cs="Times New Roman"/>
          <w:color w:val="auto"/>
          <w:sz w:val="32"/>
          <w:szCs w:val="32"/>
          <w:lang w:val="en-US" w:eastAsia="zh-CN" w:bidi="ar"/>
        </w:rPr>
        <w:t>电子化学品等关键材料与晶圆制造协同发展。</w:t>
      </w:r>
      <w:r>
        <w:rPr>
          <w:rFonts w:hint="default" w:ascii="Times New Roman" w:hAnsi="Times New Roman" w:eastAsia="方正仿宋_GBK" w:cs="Times New Roman"/>
          <w:b w:val="0"/>
          <w:bCs w:val="0"/>
          <w:color w:val="auto"/>
          <w:sz w:val="32"/>
          <w:szCs w:val="32"/>
          <w:lang w:val="en-US" w:eastAsia="zh-CN" w:bidi="ar"/>
        </w:rPr>
        <w:t>巩固提升分立器件产业优势，推动元器件向模组升级。</w:t>
      </w:r>
    </w:p>
    <w:p w14:paraId="7806BF49">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推进封装测试向中高端升级。</w:t>
      </w:r>
      <w:r>
        <w:rPr>
          <w:rFonts w:hint="default" w:ascii="Times New Roman" w:hAnsi="Times New Roman" w:eastAsia="方正仿宋_GBK" w:cs="Times New Roman"/>
          <w:b w:val="0"/>
          <w:bCs w:val="0"/>
          <w:color w:val="auto"/>
          <w:sz w:val="32"/>
          <w:szCs w:val="32"/>
          <w:lang w:val="en-US" w:eastAsia="zh-CN" w:bidi="ar"/>
        </w:rPr>
        <w:t>聚焦</w:t>
      </w:r>
      <w:r>
        <w:rPr>
          <w:rFonts w:hint="default" w:ascii="Times New Roman" w:hAnsi="Times New Roman" w:eastAsia="方正仿宋_GBK" w:cs="Times New Roman"/>
          <w:color w:val="auto"/>
          <w:sz w:val="32"/>
          <w:szCs w:val="32"/>
          <w:lang w:bidi="ar"/>
        </w:rPr>
        <w:t>射频芯片、存储芯片</w:t>
      </w:r>
      <w:r>
        <w:rPr>
          <w:rFonts w:hint="default" w:ascii="Times New Roman" w:hAnsi="Times New Roman" w:eastAsia="方正仿宋_GBK" w:cs="Times New Roman"/>
          <w:color w:val="auto"/>
          <w:sz w:val="32"/>
          <w:szCs w:val="32"/>
          <w:lang w:val="en-US" w:eastAsia="zh-CN" w:bidi="ar"/>
        </w:rPr>
        <w:t>等领域，</w:t>
      </w:r>
      <w:r>
        <w:rPr>
          <w:rFonts w:hint="default" w:ascii="Times New Roman" w:hAnsi="Times New Roman" w:eastAsia="方正仿宋_GBK" w:cs="Times New Roman"/>
          <w:color w:val="auto"/>
          <w:sz w:val="32"/>
          <w:szCs w:val="32"/>
          <w:lang w:bidi="ar"/>
        </w:rPr>
        <w:t>重点发展芯片级封装（CSP）、晶圆级封装（WLP）、系统级封装（SIP）、三维封装</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模组封装</w:t>
      </w:r>
      <w:r>
        <w:rPr>
          <w:rFonts w:hint="default" w:ascii="Times New Roman" w:hAnsi="Times New Roman" w:eastAsia="方正仿宋_GBK" w:cs="Times New Roman"/>
          <w:color w:val="auto"/>
          <w:sz w:val="32"/>
          <w:szCs w:val="32"/>
          <w:lang w:bidi="ar"/>
        </w:rPr>
        <w:t>等新型封装</w:t>
      </w:r>
      <w:r>
        <w:rPr>
          <w:rFonts w:hint="default" w:ascii="Times New Roman" w:hAnsi="Times New Roman" w:eastAsia="方正仿宋_GBK" w:cs="Times New Roman"/>
          <w:color w:val="auto"/>
          <w:sz w:val="32"/>
          <w:szCs w:val="32"/>
          <w:lang w:val="en-US" w:eastAsia="zh-CN" w:bidi="ar"/>
        </w:rPr>
        <w:t>测试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加快先进封装技术产业化</w:t>
      </w:r>
      <w:r>
        <w:rPr>
          <w:rFonts w:hint="default" w:ascii="Times New Roman" w:hAnsi="Times New Roman" w:eastAsia="方正仿宋_GBK" w:cs="Times New Roman"/>
          <w:color w:val="auto"/>
          <w:sz w:val="32"/>
          <w:szCs w:val="32"/>
          <w:lang w:val="en-US" w:eastAsia="zh-CN" w:bidi="ar"/>
        </w:rPr>
        <w:t>，支持封装企业抱团发展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培育1—2家有特色竞争力的龙头企业。</w:t>
      </w:r>
    </w:p>
    <w:p w14:paraId="5FB1BB20">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推进应用产品向车规级、航空级升级。</w:t>
      </w:r>
      <w:r>
        <w:rPr>
          <w:rFonts w:hint="default" w:ascii="Times New Roman" w:hAnsi="Times New Roman" w:eastAsia="方正仿宋_GBK" w:cs="Times New Roman"/>
          <w:color w:val="auto"/>
          <w:sz w:val="32"/>
          <w:szCs w:val="32"/>
          <w:lang w:bidi="ar"/>
        </w:rPr>
        <w:t>加快融入长三角</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车芯协同</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整零协同</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体系，</w:t>
      </w:r>
      <w:r>
        <w:rPr>
          <w:rFonts w:hint="default" w:ascii="Times New Roman" w:hAnsi="Times New Roman" w:eastAsia="方正仿宋_GBK" w:cs="Times New Roman"/>
          <w:color w:val="auto"/>
          <w:sz w:val="32"/>
          <w:szCs w:val="32"/>
          <w:lang w:val="en-US" w:eastAsia="zh-CN" w:bidi="ar"/>
        </w:rPr>
        <w:t>推动半导体企业向</w:t>
      </w:r>
      <w:r>
        <w:rPr>
          <w:rFonts w:hint="default" w:ascii="Times New Roman" w:hAnsi="Times New Roman" w:eastAsia="方正仿宋_GBK" w:cs="Times New Roman"/>
          <w:color w:val="auto"/>
          <w:sz w:val="32"/>
          <w:szCs w:val="32"/>
          <w:lang w:bidi="ar"/>
        </w:rPr>
        <w:t>车规级芯片、</w:t>
      </w:r>
      <w:r>
        <w:rPr>
          <w:rFonts w:hint="default" w:ascii="Times New Roman" w:hAnsi="Times New Roman" w:eastAsia="方正仿宋_GBK" w:cs="Times New Roman"/>
          <w:color w:val="auto"/>
          <w:sz w:val="32"/>
          <w:szCs w:val="32"/>
          <w:lang w:val="en-US" w:eastAsia="zh-CN" w:bidi="ar"/>
        </w:rPr>
        <w:t>具身智能感知芯片</w:t>
      </w:r>
      <w:r>
        <w:rPr>
          <w:rFonts w:hint="default" w:ascii="Times New Roman" w:hAnsi="Times New Roman" w:eastAsia="方正仿宋_GBK" w:cs="Times New Roman"/>
          <w:color w:val="auto"/>
          <w:sz w:val="32"/>
          <w:szCs w:val="32"/>
          <w:lang w:bidi="ar"/>
        </w:rPr>
        <w:t>、低空飞行器适配芯片等</w:t>
      </w:r>
      <w:r>
        <w:rPr>
          <w:rFonts w:hint="default" w:ascii="Times New Roman" w:hAnsi="Times New Roman" w:eastAsia="方正仿宋_GBK" w:cs="Times New Roman"/>
          <w:color w:val="auto"/>
          <w:sz w:val="32"/>
          <w:szCs w:val="32"/>
          <w:lang w:val="en-US" w:eastAsia="zh-CN" w:bidi="ar"/>
        </w:rPr>
        <w:t>领域升级，着力提升创新力、竞争力</w:t>
      </w:r>
      <w:r>
        <w:rPr>
          <w:rFonts w:hint="default" w:ascii="Times New Roman" w:hAnsi="Times New Roman" w:eastAsia="方正仿宋_GBK" w:cs="Times New Roman"/>
          <w:color w:val="auto"/>
          <w:sz w:val="32"/>
          <w:szCs w:val="32"/>
          <w:lang w:bidi="ar"/>
        </w:rPr>
        <w:t>。</w:t>
      </w:r>
    </w:p>
    <w:p w14:paraId="22D91AE2">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12" w:name="_Toc20119"/>
      <w:r>
        <w:rPr>
          <w:rFonts w:hint="default" w:ascii="Times New Roman" w:hAnsi="Times New Roman" w:eastAsia="方正仿宋_GBK" w:cs="Times New Roman"/>
          <w:color w:val="auto"/>
          <w:sz w:val="32"/>
          <w:szCs w:val="40"/>
        </w:rPr>
        <w:t xml:space="preserve">第二节 </w:t>
      </w:r>
      <w:r>
        <w:rPr>
          <w:rFonts w:hint="default" w:ascii="Times New Roman" w:hAnsi="Times New Roman" w:eastAsia="方正仿宋_GBK" w:cs="Times New Roman"/>
          <w:color w:val="auto"/>
          <w:sz w:val="32"/>
          <w:szCs w:val="40"/>
          <w:lang w:val="en-US" w:eastAsia="zh-CN"/>
        </w:rPr>
        <w:t xml:space="preserve"> </w:t>
      </w:r>
      <w:r>
        <w:rPr>
          <w:rFonts w:hint="default" w:ascii="Times New Roman" w:hAnsi="Times New Roman" w:eastAsia="方正仿宋_GBK" w:cs="Times New Roman"/>
          <w:color w:val="auto"/>
          <w:sz w:val="32"/>
          <w:szCs w:val="40"/>
        </w:rPr>
        <w:t>提质升级新材料产业集群</w:t>
      </w:r>
      <w:bookmarkEnd w:id="12"/>
    </w:p>
    <w:p w14:paraId="62993737">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32"/>
          <w:lang w:bidi="ar"/>
        </w:rPr>
        <w:t>持续推动镁基、铜基、铝基、碳基和精细化工领域新材料产业延链补链强链，打造研发生产应用一体化基地。到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，新材料产业产值突破</w:t>
      </w:r>
      <w:r>
        <w:rPr>
          <w:rFonts w:hint="default" w:ascii="Times New Roman" w:hAnsi="Times New Roman" w:eastAsia="方正仿宋_GBK" w:cs="Times New Roman"/>
          <w:color w:val="auto"/>
          <w:sz w:val="32"/>
          <w:szCs w:val="32"/>
          <w:lang w:val="en-US" w:eastAsia="zh-CN" w:bidi="ar"/>
        </w:rPr>
        <w:t>15</w:t>
      </w:r>
      <w:r>
        <w:rPr>
          <w:rFonts w:hint="default" w:ascii="Times New Roman" w:hAnsi="Times New Roman" w:eastAsia="方正仿宋_GBK" w:cs="Times New Roman"/>
          <w:color w:val="auto"/>
          <w:sz w:val="32"/>
          <w:szCs w:val="32"/>
          <w:lang w:bidi="ar"/>
        </w:rPr>
        <w:t>00亿元</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培育产值超百亿企业6家以上</w:t>
      </w:r>
      <w:r>
        <w:rPr>
          <w:rFonts w:hint="default" w:ascii="Times New Roman" w:hAnsi="Times New Roman" w:eastAsia="方正仿宋_GBK" w:cs="Times New Roman"/>
          <w:color w:val="auto"/>
          <w:sz w:val="32"/>
          <w:szCs w:val="32"/>
          <w:lang w:bidi="ar"/>
        </w:rPr>
        <w:t>。</w:t>
      </w:r>
    </w:p>
    <w:p w14:paraId="628184C0">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打造镁基新材料全产业链基地。</w:t>
      </w:r>
      <w:r>
        <w:rPr>
          <w:rFonts w:hint="default" w:ascii="Times New Roman" w:hAnsi="Times New Roman" w:eastAsia="方正仿宋_GBK" w:cs="Times New Roman"/>
          <w:b w:val="0"/>
          <w:bCs w:val="0"/>
          <w:color w:val="auto"/>
          <w:sz w:val="32"/>
          <w:szCs w:val="32"/>
          <w:lang w:bidi="ar"/>
        </w:rPr>
        <w:t>发挥镁基材料产能优势，</w:t>
      </w:r>
      <w:r>
        <w:rPr>
          <w:rFonts w:hint="default" w:ascii="Times New Roman" w:hAnsi="Times New Roman" w:eastAsia="方正仿宋_GBK" w:cs="Times New Roman"/>
          <w:color w:val="auto"/>
          <w:sz w:val="32"/>
          <w:szCs w:val="32"/>
          <w:lang w:bidi="ar"/>
        </w:rPr>
        <w:t>强化研发和产业协同，</w:t>
      </w:r>
      <w:r>
        <w:rPr>
          <w:rFonts w:hint="default" w:ascii="Times New Roman" w:hAnsi="Times New Roman" w:eastAsia="方正仿宋_GBK" w:cs="Times New Roman"/>
          <w:b w:val="0"/>
          <w:bCs w:val="0"/>
          <w:color w:val="auto"/>
          <w:sz w:val="32"/>
          <w:szCs w:val="32"/>
          <w:lang w:bidi="ar"/>
        </w:rPr>
        <w:t>加快构建</w:t>
      </w:r>
      <w:r>
        <w:rPr>
          <w:rFonts w:hint="default" w:ascii="Times New Roman" w:hAnsi="Times New Roman" w:eastAsia="方正仿宋_GBK" w:cs="Times New Roman"/>
          <w:b w:val="0"/>
          <w:bCs w:val="0"/>
          <w:color w:val="auto"/>
          <w:sz w:val="32"/>
          <w:szCs w:val="32"/>
          <w:lang w:eastAsia="zh-CN" w:bidi="ar"/>
        </w:rPr>
        <w:t>“</w:t>
      </w:r>
      <w:r>
        <w:rPr>
          <w:rFonts w:hint="default" w:ascii="Times New Roman" w:hAnsi="Times New Roman" w:eastAsia="方正仿宋_GBK" w:cs="Times New Roman"/>
          <w:b w:val="0"/>
          <w:bCs w:val="0"/>
          <w:color w:val="auto"/>
          <w:sz w:val="32"/>
          <w:szCs w:val="32"/>
          <w:lang w:bidi="ar"/>
        </w:rPr>
        <w:t>技术攻关—成果转化—产业化</w:t>
      </w:r>
      <w:r>
        <w:rPr>
          <w:rFonts w:hint="default" w:ascii="Times New Roman" w:hAnsi="Times New Roman" w:eastAsia="方正仿宋_GBK" w:cs="Times New Roman"/>
          <w:b w:val="0"/>
          <w:bCs w:val="0"/>
          <w:color w:val="auto"/>
          <w:sz w:val="32"/>
          <w:szCs w:val="32"/>
          <w:lang w:eastAsia="zh-CN" w:bidi="ar"/>
        </w:rPr>
        <w:t>”</w:t>
      </w:r>
      <w:r>
        <w:rPr>
          <w:rFonts w:hint="default" w:ascii="Times New Roman" w:hAnsi="Times New Roman" w:eastAsia="方正仿宋_GBK" w:cs="Times New Roman"/>
          <w:b w:val="0"/>
          <w:bCs w:val="0"/>
          <w:color w:val="auto"/>
          <w:sz w:val="32"/>
          <w:szCs w:val="32"/>
          <w:lang w:bidi="ar"/>
        </w:rPr>
        <w:t>全链条发展体系</w:t>
      </w:r>
      <w:r>
        <w:rPr>
          <w:rFonts w:hint="default" w:ascii="Times New Roman" w:hAnsi="Times New Roman" w:eastAsia="方正仿宋_GBK" w:cs="Times New Roman"/>
          <w:b w:val="0"/>
          <w:bCs w:val="0"/>
          <w:color w:val="auto"/>
          <w:sz w:val="32"/>
          <w:szCs w:val="32"/>
          <w:lang w:eastAsia="zh-CN" w:bidi="ar"/>
        </w:rPr>
        <w:t>，</w:t>
      </w:r>
      <w:r>
        <w:rPr>
          <w:rFonts w:hint="default" w:ascii="Times New Roman" w:hAnsi="Times New Roman" w:eastAsia="方正仿宋_GBK" w:cs="Times New Roman"/>
          <w:color w:val="auto"/>
          <w:sz w:val="32"/>
          <w:szCs w:val="32"/>
          <w:lang w:bidi="ar"/>
        </w:rPr>
        <w:t>拓展镁合金材料在新能源汽车、电动自行车、无人机、通用航空等领域轻量化应用，在新能源电池、储能、未来健康等领域功能性应用，推进废渣废屑回收利用中心、镁合金表面处理中心、质量检验检测中心、镁合金期货交易中心等平台建设，</w:t>
      </w:r>
      <w:r>
        <w:rPr>
          <w:rFonts w:hint="default" w:ascii="Times New Roman" w:hAnsi="Times New Roman" w:eastAsia="方正仿宋_GBK" w:cs="Times New Roman"/>
          <w:b w:val="0"/>
          <w:bCs w:val="0"/>
          <w:color w:val="auto"/>
          <w:sz w:val="32"/>
          <w:szCs w:val="32"/>
          <w:lang w:bidi="ar"/>
        </w:rPr>
        <w:t>加快建设一流的镁基新材料生产基地、创新基地、人才基地和应用基地。</w:t>
      </w:r>
    </w:p>
    <w:p w14:paraId="59C87432">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rPr>
        <w:t>建设高端铜基材料应用基地。</w:t>
      </w:r>
      <w:r>
        <w:rPr>
          <w:rFonts w:hint="default" w:ascii="Times New Roman" w:hAnsi="Times New Roman" w:eastAsia="方正仿宋_GBK" w:cs="Times New Roman"/>
          <w:color w:val="auto"/>
          <w:sz w:val="32"/>
          <w:szCs w:val="32"/>
          <w:lang w:val="en-US" w:eastAsia="zh-CN" w:bidi="ar"/>
        </w:rPr>
        <w:t>推动铜基材料向后端发展，</w:t>
      </w:r>
      <w:r>
        <w:rPr>
          <w:rFonts w:hint="default" w:ascii="Times New Roman" w:hAnsi="Times New Roman" w:eastAsia="方正仿宋_GBK" w:cs="Times New Roman"/>
          <w:color w:val="auto"/>
          <w:sz w:val="32"/>
          <w:szCs w:val="32"/>
          <w:lang w:bidi="ar"/>
        </w:rPr>
        <w:t>引导龙头企业围绕半导体、新能源汽车、通信与工业设备等产业需求，</w:t>
      </w:r>
      <w:r>
        <w:rPr>
          <w:rFonts w:hint="default" w:ascii="Times New Roman" w:hAnsi="Times New Roman" w:eastAsia="方正仿宋_GBK" w:cs="Times New Roman"/>
          <w:color w:val="auto"/>
          <w:sz w:val="32"/>
          <w:szCs w:val="32"/>
          <w:lang w:val="en-US" w:eastAsia="zh-CN" w:bidi="ar"/>
        </w:rPr>
        <w:t>大力发展</w:t>
      </w:r>
      <w:r>
        <w:rPr>
          <w:rFonts w:hint="default" w:ascii="Times New Roman" w:hAnsi="Times New Roman" w:eastAsia="方正仿宋_GBK" w:cs="Times New Roman"/>
          <w:color w:val="auto"/>
          <w:sz w:val="32"/>
          <w:szCs w:val="32"/>
          <w:lang w:bidi="ar"/>
        </w:rPr>
        <w:t>高纯无氧铜、高端压延铜箔、高端引线框架材料等高性能铜合金材料，不断向下游高端应用领域延伸。</w:t>
      </w:r>
    </w:p>
    <w:p w14:paraId="14C39EB8">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rPr>
        <w:t>打造高端铝材绿色智造基地。</w:t>
      </w:r>
      <w:r>
        <w:rPr>
          <w:rFonts w:hint="default" w:ascii="Times New Roman" w:hAnsi="Times New Roman" w:eastAsia="方正仿宋_GBK" w:cs="Times New Roman"/>
          <w:color w:val="auto"/>
          <w:sz w:val="32"/>
          <w:szCs w:val="32"/>
          <w:lang w:bidi="ar"/>
        </w:rPr>
        <w:t>聚焦新能源汽车、航空航天、军工等领域，推动铝基企业提质升级，</w:t>
      </w:r>
      <w:r>
        <w:rPr>
          <w:rFonts w:hint="default" w:ascii="Times New Roman" w:hAnsi="Times New Roman" w:eastAsia="方正仿宋_GBK" w:cs="Times New Roman"/>
          <w:color w:val="auto"/>
          <w:sz w:val="32"/>
          <w:szCs w:val="32"/>
          <w:lang w:val="en-US" w:eastAsia="zh-CN" w:bidi="ar"/>
        </w:rPr>
        <w:t>鼓励</w:t>
      </w:r>
      <w:r>
        <w:rPr>
          <w:rFonts w:hint="default" w:ascii="Times New Roman" w:hAnsi="Times New Roman" w:eastAsia="方正仿宋_GBK" w:cs="Times New Roman"/>
          <w:color w:val="auto"/>
          <w:sz w:val="32"/>
          <w:szCs w:val="32"/>
          <w:lang w:bidi="ar"/>
        </w:rPr>
        <w:t>龙头企业精准对接整车厂、一二级汽车零部件核心供应商，深度嵌入长三角产业链供应链体系。推广铝液直供模式，提升铝基产业综合质效。</w:t>
      </w:r>
    </w:p>
    <w:p w14:paraId="0217FB9F">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打造碳基先进材料产业基地。</w:t>
      </w:r>
      <w:r>
        <w:rPr>
          <w:rFonts w:hint="default" w:ascii="Times New Roman" w:hAnsi="Times New Roman" w:eastAsia="方正仿宋_GBK" w:cs="Times New Roman"/>
          <w:color w:val="auto"/>
          <w:sz w:val="32"/>
          <w:szCs w:val="32"/>
          <w:lang w:bidi="ar"/>
        </w:rPr>
        <w:t>实施硅碳负极材料、竹炭基新材料产业园等重大项目，</w:t>
      </w:r>
      <w:r>
        <w:rPr>
          <w:rFonts w:hint="default" w:ascii="Times New Roman" w:hAnsi="Times New Roman" w:eastAsia="方正仿宋_GBK" w:cs="Times New Roman"/>
          <w:color w:val="auto"/>
          <w:sz w:val="32"/>
          <w:szCs w:val="32"/>
          <w:lang w:val="en-US" w:eastAsia="zh-CN" w:bidi="ar"/>
        </w:rPr>
        <w:t>发挥</w:t>
      </w:r>
      <w:r>
        <w:rPr>
          <w:rFonts w:hint="default" w:ascii="Times New Roman" w:hAnsi="Times New Roman" w:eastAsia="方正仿宋_GBK" w:cs="Times New Roman"/>
          <w:color w:val="auto"/>
          <w:sz w:val="32"/>
          <w:szCs w:val="32"/>
          <w:lang w:bidi="ar"/>
        </w:rPr>
        <w:t>龙头</w:t>
      </w:r>
      <w:r>
        <w:rPr>
          <w:rFonts w:hint="default" w:ascii="Times New Roman" w:hAnsi="Times New Roman" w:eastAsia="方正仿宋_GBK" w:cs="Times New Roman"/>
          <w:color w:val="auto"/>
          <w:sz w:val="32"/>
          <w:szCs w:val="32"/>
          <w:lang w:val="en-US" w:eastAsia="zh-CN" w:bidi="ar"/>
        </w:rPr>
        <w:t>企业牵引作用</w:t>
      </w:r>
      <w:r>
        <w:rPr>
          <w:rFonts w:hint="default" w:ascii="Times New Roman" w:hAnsi="Times New Roman" w:eastAsia="方正仿宋_GBK" w:cs="Times New Roman"/>
          <w:color w:val="auto"/>
          <w:sz w:val="32"/>
          <w:szCs w:val="32"/>
          <w:lang w:bidi="ar"/>
        </w:rPr>
        <w:t>，吸引</w:t>
      </w:r>
      <w:r>
        <w:rPr>
          <w:rFonts w:hint="default" w:ascii="Times New Roman" w:hAnsi="Times New Roman" w:eastAsia="方正仿宋_GBK" w:cs="Times New Roman"/>
          <w:color w:val="auto"/>
          <w:sz w:val="32"/>
          <w:szCs w:val="32"/>
          <w:lang w:val="en-US" w:eastAsia="zh-CN" w:bidi="ar"/>
        </w:rPr>
        <w:t>上下游</w:t>
      </w:r>
      <w:r>
        <w:rPr>
          <w:rFonts w:hint="default" w:ascii="Times New Roman" w:hAnsi="Times New Roman" w:eastAsia="方正仿宋_GBK" w:cs="Times New Roman"/>
          <w:color w:val="auto"/>
          <w:sz w:val="32"/>
          <w:szCs w:val="32"/>
          <w:lang w:bidi="ar"/>
        </w:rPr>
        <w:t>企业集聚，打造集硅碳、碳纤维、石墨烯、氢能利用等研发生产循环利用于一体的产业基地。</w:t>
      </w:r>
    </w:p>
    <w:p w14:paraId="509E9F85">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bidi="ar"/>
        </w:rPr>
      </w:pPr>
      <w:r>
        <w:rPr>
          <w:rFonts w:hint="default" w:ascii="Times New Roman" w:hAnsi="Times New Roman" w:eastAsia="方正仿宋_GBK" w:cs="Times New Roman"/>
          <w:b/>
          <w:bCs/>
          <w:color w:val="auto"/>
          <w:sz w:val="32"/>
          <w:szCs w:val="32"/>
          <w:lang w:bidi="ar"/>
        </w:rPr>
        <w:t>拉长拓宽精细化工材料产业链。</w:t>
      </w:r>
      <w:r>
        <w:rPr>
          <w:rFonts w:hint="default" w:ascii="Times New Roman" w:hAnsi="Times New Roman" w:eastAsia="方正仿宋_GBK" w:cs="Times New Roman"/>
          <w:color w:val="auto"/>
          <w:sz w:val="32"/>
          <w:szCs w:val="32"/>
          <w:lang w:bidi="ar"/>
        </w:rPr>
        <w:t>拉长拓宽硝基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聚酯、锂电</w:t>
      </w:r>
      <w:r>
        <w:rPr>
          <w:rFonts w:hint="default" w:ascii="Times New Roman" w:hAnsi="Times New Roman" w:eastAsia="方正仿宋_GBK" w:cs="Times New Roman"/>
          <w:color w:val="auto"/>
          <w:sz w:val="32"/>
          <w:szCs w:val="32"/>
          <w:lang w:bidi="ar"/>
        </w:rPr>
        <w:t>材料</w:t>
      </w:r>
      <w:r>
        <w:rPr>
          <w:rFonts w:hint="default" w:ascii="Times New Roman" w:hAnsi="Times New Roman" w:eastAsia="方正仿宋_GBK" w:cs="Times New Roman"/>
          <w:color w:val="auto"/>
          <w:sz w:val="32"/>
          <w:szCs w:val="32"/>
          <w:lang w:val="en-US" w:eastAsia="zh-CN" w:bidi="ar"/>
        </w:rPr>
        <w:t>产业</w:t>
      </w:r>
      <w:r>
        <w:rPr>
          <w:rFonts w:hint="default" w:ascii="Times New Roman" w:hAnsi="Times New Roman" w:eastAsia="方正仿宋_GBK" w:cs="Times New Roman"/>
          <w:color w:val="auto"/>
          <w:sz w:val="32"/>
          <w:szCs w:val="32"/>
          <w:lang w:bidi="ar"/>
        </w:rPr>
        <w:t>链，</w:t>
      </w:r>
      <w:r>
        <w:rPr>
          <w:rFonts w:hint="default" w:ascii="Times New Roman" w:hAnsi="Times New Roman" w:eastAsia="方正仿宋_GBK" w:cs="Times New Roman"/>
          <w:color w:val="auto"/>
          <w:sz w:val="32"/>
          <w:szCs w:val="32"/>
          <w:lang w:val="en-US" w:eastAsia="zh-CN" w:bidi="ar"/>
        </w:rPr>
        <w:t>推动硝基向</w:t>
      </w:r>
      <w:r>
        <w:rPr>
          <w:rFonts w:hint="default" w:ascii="Times New Roman" w:hAnsi="Times New Roman" w:eastAsia="方正仿宋_GBK" w:cs="Times New Roman"/>
          <w:color w:val="auto"/>
          <w:sz w:val="32"/>
          <w:szCs w:val="32"/>
          <w:lang w:bidi="ar"/>
        </w:rPr>
        <w:t>电子化学品、高性能聚合物材料等</w:t>
      </w:r>
      <w:r>
        <w:rPr>
          <w:rFonts w:hint="default" w:ascii="Times New Roman" w:hAnsi="Times New Roman" w:eastAsia="方正仿宋_GBK" w:cs="Times New Roman"/>
          <w:color w:val="auto"/>
          <w:sz w:val="32"/>
          <w:szCs w:val="32"/>
          <w:lang w:val="en-US" w:eastAsia="zh-CN" w:bidi="ar"/>
        </w:rPr>
        <w:t>方向</w:t>
      </w:r>
      <w:r>
        <w:rPr>
          <w:rFonts w:hint="default" w:ascii="Times New Roman" w:hAnsi="Times New Roman" w:eastAsia="方正仿宋_GBK" w:cs="Times New Roman"/>
          <w:color w:val="auto"/>
          <w:sz w:val="32"/>
          <w:szCs w:val="32"/>
          <w:lang w:bidi="ar"/>
        </w:rPr>
        <w:t>延伸布局</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聚酯材料</w:t>
      </w:r>
      <w:r>
        <w:rPr>
          <w:rFonts w:hint="default" w:ascii="Times New Roman" w:hAnsi="Times New Roman" w:eastAsia="方正仿宋_GBK" w:cs="Times New Roman"/>
          <w:color w:val="auto"/>
          <w:sz w:val="32"/>
          <w:szCs w:val="32"/>
          <w:lang w:val="en-US" w:eastAsia="zh-CN" w:bidi="ar"/>
        </w:rPr>
        <w:t>向</w:t>
      </w:r>
      <w:r>
        <w:rPr>
          <w:rFonts w:hint="default" w:ascii="Times New Roman" w:hAnsi="Times New Roman" w:eastAsia="方正仿宋_GBK" w:cs="Times New Roman"/>
          <w:color w:val="auto"/>
          <w:sz w:val="32"/>
          <w:szCs w:val="32"/>
          <w:lang w:bidi="ar"/>
        </w:rPr>
        <w:t>光伏膜胶配套材料、聚酯复合材料、再生聚酯循环等</w:t>
      </w:r>
      <w:r>
        <w:rPr>
          <w:rFonts w:hint="default" w:ascii="Times New Roman" w:hAnsi="Times New Roman" w:eastAsia="方正仿宋_GBK" w:cs="Times New Roman"/>
          <w:color w:val="auto"/>
          <w:sz w:val="32"/>
          <w:szCs w:val="32"/>
          <w:lang w:val="en-US" w:eastAsia="zh-CN" w:bidi="ar"/>
        </w:rPr>
        <w:t>方向延伸布局，锂电材料向下一代锂电关键电解质材料、正负极材料等方向延伸布局，打造基础化工、精细化工、电解液3个百亿集群。</w:t>
      </w:r>
    </w:p>
    <w:p w14:paraId="6FFF8100">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13" w:name="_Toc12538"/>
      <w:r>
        <w:rPr>
          <w:rFonts w:hint="default" w:ascii="Times New Roman" w:hAnsi="Times New Roman" w:eastAsia="方正仿宋_GBK" w:cs="Times New Roman"/>
          <w:color w:val="auto"/>
          <w:sz w:val="32"/>
          <w:szCs w:val="40"/>
        </w:rPr>
        <w:t xml:space="preserve">第三节 </w:t>
      </w:r>
      <w:r>
        <w:rPr>
          <w:rFonts w:hint="default" w:ascii="Times New Roman" w:hAnsi="Times New Roman" w:eastAsia="方正仿宋_GBK" w:cs="Times New Roman"/>
          <w:color w:val="auto"/>
          <w:sz w:val="32"/>
          <w:szCs w:val="40"/>
          <w:lang w:val="en-US" w:eastAsia="zh-CN"/>
        </w:rPr>
        <w:t xml:space="preserve"> </w:t>
      </w:r>
      <w:r>
        <w:rPr>
          <w:rFonts w:hint="default" w:ascii="Times New Roman" w:hAnsi="Times New Roman" w:eastAsia="方正仿宋_GBK" w:cs="Times New Roman"/>
          <w:color w:val="auto"/>
          <w:sz w:val="32"/>
          <w:szCs w:val="40"/>
        </w:rPr>
        <w:t>做特做优高端装备制造产业集群</w:t>
      </w:r>
      <w:bookmarkEnd w:id="13"/>
    </w:p>
    <w:p w14:paraId="004A7357">
      <w:pPr>
        <w:keepNext w:val="0"/>
        <w:keepLines w:val="0"/>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kern w:val="0"/>
          <w:sz w:val="31"/>
          <w:szCs w:val="31"/>
          <w:lang w:bidi="ar"/>
        </w:rPr>
      </w:pPr>
      <w:r>
        <w:rPr>
          <w:rFonts w:hint="default" w:ascii="Times New Roman" w:hAnsi="Times New Roman" w:eastAsia="方正仿宋_GBK" w:cs="Times New Roman"/>
          <w:color w:val="auto"/>
          <w:sz w:val="32"/>
          <w:szCs w:val="32"/>
          <w:lang w:bidi="ar"/>
        </w:rPr>
        <w:t>突出与半导体、新材料产业耦合联动，重点发展精密零部件、智能成套装备、绿色船舶等装备产业集群，全力推动基础铸锻件向精密零部件升级、单体设备向智能化成套装备升级。到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，高端装备制造产业产值突破</w:t>
      </w:r>
      <w:r>
        <w:rPr>
          <w:rFonts w:hint="default" w:ascii="Times New Roman" w:hAnsi="Times New Roman" w:eastAsia="方正仿宋_GBK" w:cs="Times New Roman"/>
          <w:color w:val="auto"/>
          <w:sz w:val="32"/>
          <w:szCs w:val="32"/>
          <w:lang w:val="en-US" w:eastAsia="zh-CN" w:bidi="ar"/>
        </w:rPr>
        <w:t>600</w:t>
      </w:r>
      <w:r>
        <w:rPr>
          <w:rFonts w:hint="default" w:ascii="Times New Roman" w:hAnsi="Times New Roman" w:eastAsia="方正仿宋_GBK" w:cs="Times New Roman"/>
          <w:color w:val="auto"/>
          <w:sz w:val="32"/>
          <w:szCs w:val="32"/>
          <w:lang w:bidi="ar"/>
        </w:rPr>
        <w:t>亿元。</w:t>
      </w:r>
    </w:p>
    <w:p w14:paraId="2695635C">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集群化智能化发展精密零部件。</w:t>
      </w:r>
      <w:r>
        <w:rPr>
          <w:rFonts w:hint="default" w:ascii="Times New Roman" w:hAnsi="Times New Roman" w:eastAsia="方正仿宋_GBK" w:cs="Times New Roman"/>
          <w:color w:val="auto"/>
          <w:sz w:val="32"/>
          <w:szCs w:val="32"/>
          <w:lang w:bidi="ar"/>
        </w:rPr>
        <w:t>聚焦高精度轴承、精密结构件等</w:t>
      </w:r>
      <w:r>
        <w:rPr>
          <w:rFonts w:hint="default" w:ascii="Times New Roman" w:hAnsi="Times New Roman" w:eastAsia="方正仿宋_GBK" w:cs="Times New Roman"/>
          <w:color w:val="auto"/>
          <w:sz w:val="32"/>
          <w:szCs w:val="32"/>
          <w:lang w:eastAsia="zh-CN" w:bidi="ar"/>
        </w:rPr>
        <w:t>产业</w:t>
      </w:r>
      <w:r>
        <w:rPr>
          <w:rFonts w:hint="default" w:ascii="Times New Roman" w:hAnsi="Times New Roman" w:eastAsia="方正仿宋_GBK" w:cs="Times New Roman"/>
          <w:color w:val="auto"/>
          <w:sz w:val="32"/>
          <w:szCs w:val="32"/>
          <w:lang w:bidi="ar"/>
        </w:rPr>
        <w:t>领域，推动精密零部件产业集群化、设备先进化、制造智能化发展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向</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元件—器件—组件—成套装备</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升级，加快打造</w:t>
      </w:r>
      <w:r>
        <w:rPr>
          <w:rFonts w:hint="default" w:ascii="Times New Roman" w:hAnsi="Times New Roman" w:eastAsia="方正仿宋_GBK" w:cs="Times New Roman"/>
          <w:color w:val="auto"/>
          <w:sz w:val="32"/>
          <w:szCs w:val="32"/>
          <w:lang w:val="en-US" w:eastAsia="zh-CN" w:bidi="ar"/>
        </w:rPr>
        <w:t>具有特色竞争力</w:t>
      </w:r>
      <w:r>
        <w:rPr>
          <w:rFonts w:hint="default" w:ascii="Times New Roman" w:hAnsi="Times New Roman" w:eastAsia="方正仿宋_GBK" w:cs="Times New Roman"/>
          <w:color w:val="auto"/>
          <w:sz w:val="32"/>
          <w:szCs w:val="32"/>
          <w:lang w:bidi="ar"/>
        </w:rPr>
        <w:t>的精密零部件产业集群。</w:t>
      </w:r>
    </w:p>
    <w:p w14:paraId="3F812B83">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协同升级智能成套装备。</w:t>
      </w:r>
      <w:r>
        <w:rPr>
          <w:rFonts w:hint="default" w:ascii="Times New Roman" w:hAnsi="Times New Roman" w:eastAsia="方正仿宋_GBK" w:cs="Times New Roman"/>
          <w:color w:val="auto"/>
          <w:sz w:val="32"/>
          <w:szCs w:val="32"/>
          <w:lang w:bidi="ar"/>
        </w:rPr>
        <w:t>聚焦高端数控机床、智能机电装备、廊道智能运输、精密拉链装备及新能源装备等领域，推动智能成套装备与关键零部件、基础材料等产业深度协同，建设全省特色装备制造基地。</w:t>
      </w:r>
    </w:p>
    <w:p w14:paraId="3925D204">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1"/>
          <w:szCs w:val="31"/>
        </w:rPr>
      </w:pPr>
      <w:r>
        <w:rPr>
          <w:rFonts w:hint="default" w:ascii="Times New Roman" w:hAnsi="Times New Roman" w:eastAsia="方正仿宋_GBK" w:cs="Times New Roman"/>
          <w:b/>
          <w:bCs/>
          <w:color w:val="auto"/>
          <w:sz w:val="32"/>
          <w:szCs w:val="32"/>
          <w:lang w:bidi="ar"/>
        </w:rPr>
        <w:t>打造绿色智能船舶装备基地。</w:t>
      </w:r>
      <w:r>
        <w:rPr>
          <w:rFonts w:hint="default" w:ascii="Times New Roman" w:hAnsi="Times New Roman" w:eastAsia="方正仿宋_GBK" w:cs="Times New Roman"/>
          <w:color w:val="auto"/>
          <w:sz w:val="32"/>
          <w:szCs w:val="32"/>
          <w:lang w:bidi="ar"/>
        </w:rPr>
        <w:t>加快推进乌沙绿色智能船舶基地建设，构建集船舶</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造、检、修、拆+配套</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等功能于一体的全产业链平台，打造国内具有较大影响力的内河绿色智能船舶生产基地。到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，力争实现年造船完工量150万载重吨。</w:t>
      </w:r>
    </w:p>
    <w:p w14:paraId="749A9D99">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lang w:val="en-US"/>
        </w:rPr>
      </w:pPr>
      <w:bookmarkStart w:id="14" w:name="_Toc11688"/>
      <w:r>
        <w:rPr>
          <w:rFonts w:hint="default" w:ascii="Times New Roman" w:hAnsi="Times New Roman" w:eastAsia="方正仿宋_GBK" w:cs="Times New Roman"/>
          <w:color w:val="auto"/>
          <w:sz w:val="32"/>
          <w:szCs w:val="40"/>
        </w:rPr>
        <w:t>第</w:t>
      </w:r>
      <w:r>
        <w:rPr>
          <w:rFonts w:hint="default" w:ascii="Times New Roman" w:hAnsi="Times New Roman" w:eastAsia="方正仿宋_GBK" w:cs="Times New Roman"/>
          <w:color w:val="auto"/>
          <w:sz w:val="32"/>
          <w:szCs w:val="40"/>
          <w:lang w:val="en-US" w:eastAsia="zh-CN"/>
        </w:rPr>
        <w:t>四</w:t>
      </w:r>
      <w:r>
        <w:rPr>
          <w:rFonts w:hint="default" w:ascii="Times New Roman" w:hAnsi="Times New Roman" w:eastAsia="方正仿宋_GBK" w:cs="Times New Roman"/>
          <w:color w:val="auto"/>
          <w:sz w:val="32"/>
          <w:szCs w:val="40"/>
        </w:rPr>
        <w:t xml:space="preserve">节 </w:t>
      </w:r>
      <w:r>
        <w:rPr>
          <w:rFonts w:hint="default" w:ascii="Times New Roman" w:hAnsi="Times New Roman" w:eastAsia="方正仿宋_GBK" w:cs="Times New Roman"/>
          <w:color w:val="auto"/>
          <w:sz w:val="32"/>
          <w:szCs w:val="40"/>
          <w:lang w:val="en-US" w:eastAsia="zh-CN"/>
        </w:rPr>
        <w:t xml:space="preserve"> 加快发展商业航天和</w:t>
      </w:r>
      <w:r>
        <w:rPr>
          <w:rFonts w:hint="default" w:ascii="Times New Roman" w:hAnsi="Times New Roman" w:eastAsia="方正仿宋_GBK" w:cs="Times New Roman"/>
          <w:color w:val="auto"/>
          <w:sz w:val="32"/>
          <w:szCs w:val="40"/>
          <w:lang w:eastAsia="zh-CN"/>
        </w:rPr>
        <w:t>低空经济</w:t>
      </w:r>
      <w:r>
        <w:rPr>
          <w:rFonts w:hint="default" w:ascii="Times New Roman" w:hAnsi="Times New Roman" w:eastAsia="方正仿宋_GBK" w:cs="Times New Roman"/>
          <w:color w:val="auto"/>
          <w:sz w:val="32"/>
          <w:szCs w:val="40"/>
          <w:lang w:val="en-US" w:eastAsia="zh-CN"/>
        </w:rPr>
        <w:t>产业</w:t>
      </w:r>
      <w:bookmarkEnd w:id="14"/>
    </w:p>
    <w:p w14:paraId="421CB276">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sz w:val="32"/>
        </w:rPr>
      </w:pPr>
      <w:r>
        <w:rPr>
          <w:rFonts w:hint="default" w:ascii="Times New Roman" w:hAnsi="Times New Roman" w:eastAsia="方正仿宋_GBK" w:cs="Times New Roman"/>
          <w:b/>
          <w:bCs/>
          <w:sz w:val="32"/>
        </w:rPr>
        <w:t>打造商业航天产业基地。</w:t>
      </w:r>
      <w:r>
        <w:rPr>
          <w:rFonts w:hint="default" w:ascii="Times New Roman" w:hAnsi="Times New Roman" w:eastAsia="方正仿宋_GBK" w:cs="Times New Roman"/>
          <w:sz w:val="32"/>
          <w:szCs w:val="32"/>
          <w:lang w:bidi="ar"/>
        </w:rPr>
        <w:t>依托江南航天城，</w:t>
      </w:r>
      <w:r>
        <w:rPr>
          <w:rFonts w:hint="default" w:ascii="Times New Roman" w:hAnsi="Times New Roman" w:eastAsia="方正仿宋_GBK" w:cs="Times New Roman"/>
          <w:sz w:val="32"/>
        </w:rPr>
        <w:t>以低成本商业航天运载火箭制造为主体，以航天特色材料研发制造、商业航天核心零部件及元器件制造为两翼，延伸</w:t>
      </w:r>
      <w:r>
        <w:rPr>
          <w:rFonts w:hint="default" w:ascii="Times New Roman" w:hAnsi="Times New Roman" w:eastAsia="方正仿宋_GBK" w:cs="Times New Roman"/>
          <w:sz w:val="32"/>
          <w:lang w:val="en-US" w:eastAsia="zh-CN"/>
        </w:rPr>
        <w:t>发展</w:t>
      </w:r>
      <w:r>
        <w:rPr>
          <w:rFonts w:hint="default" w:ascii="Times New Roman" w:hAnsi="Times New Roman" w:eastAsia="方正仿宋_GBK" w:cs="Times New Roman"/>
          <w:sz w:val="32"/>
        </w:rPr>
        <w:t>卫星互联网综合应用、商业航天共享制造和测试、航天文旅等产业</w:t>
      </w:r>
      <w:r>
        <w:rPr>
          <w:rFonts w:hint="default" w:ascii="Times New Roman" w:hAnsi="Times New Roman" w:eastAsia="方正仿宋_GBK" w:cs="Times New Roman"/>
          <w:sz w:val="32"/>
          <w:szCs w:val="32"/>
          <w:lang w:bidi="ar"/>
        </w:rPr>
        <w:t>，</w:t>
      </w:r>
      <w:r>
        <w:rPr>
          <w:rFonts w:hint="default" w:ascii="Times New Roman" w:hAnsi="Times New Roman" w:eastAsia="方正仿宋_GBK" w:cs="Times New Roman"/>
          <w:sz w:val="32"/>
        </w:rPr>
        <w:t>打造长三角具有重要影响力的商业航天运载火箭制造基地。</w:t>
      </w:r>
    </w:p>
    <w:p w14:paraId="74B80210">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sz w:val="32"/>
        </w:rPr>
        <w:t>培育低空经济创新区。</w:t>
      </w:r>
      <w:r>
        <w:rPr>
          <w:rFonts w:hint="default" w:ascii="Times New Roman" w:hAnsi="Times New Roman" w:eastAsia="方正仿宋_GBK" w:cs="Times New Roman"/>
          <w:color w:val="auto"/>
          <w:sz w:val="32"/>
        </w:rPr>
        <w:t>以池州高新区为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群主</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一体推进飞行器和零部件制造、运营服务和场景应用</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培育</w:t>
      </w:r>
      <w:r>
        <w:rPr>
          <w:rFonts w:hint="default" w:ascii="Times New Roman" w:hAnsi="Times New Roman" w:eastAsia="方正仿宋_GBK" w:cs="Times New Roman"/>
          <w:color w:val="auto"/>
          <w:sz w:val="32"/>
        </w:rPr>
        <w:t>壮大氢能无人机产业，有序</w:t>
      </w:r>
      <w:r>
        <w:rPr>
          <w:rFonts w:hint="default" w:ascii="Times New Roman" w:hAnsi="Times New Roman" w:eastAsia="方正仿宋_GBK" w:cs="Times New Roman"/>
          <w:color w:val="auto"/>
          <w:sz w:val="32"/>
          <w:lang w:val="en-US" w:eastAsia="zh-CN"/>
        </w:rPr>
        <w:t>建设</w:t>
      </w:r>
      <w:r>
        <w:rPr>
          <w:rFonts w:hint="default" w:ascii="Times New Roman" w:hAnsi="Times New Roman" w:eastAsia="方正仿宋_GBK" w:cs="Times New Roman"/>
          <w:color w:val="auto"/>
          <w:sz w:val="32"/>
        </w:rPr>
        <w:t>低空基础设施</w:t>
      </w:r>
      <w:r>
        <w:rPr>
          <w:rFonts w:hint="default" w:ascii="Times New Roman" w:hAnsi="Times New Roman" w:eastAsia="方正仿宋_GBK" w:cs="Times New Roman"/>
          <w:color w:val="auto"/>
          <w:sz w:val="32"/>
          <w:lang w:val="en-US" w:eastAsia="zh-CN"/>
        </w:rPr>
        <w:t>，积极布局适航实验室，发展</w:t>
      </w:r>
      <w:r>
        <w:rPr>
          <w:rFonts w:hint="default" w:ascii="Times New Roman" w:hAnsi="Times New Roman" w:eastAsia="方正仿宋_GBK" w:cs="Times New Roman"/>
          <w:color w:val="auto"/>
          <w:sz w:val="32"/>
        </w:rPr>
        <w:t>景区eVTOL航线等</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低空+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场景，打造集研发、制造、服务、应用于一体的低空经济产业</w:t>
      </w:r>
      <w:r>
        <w:rPr>
          <w:rFonts w:hint="default" w:ascii="Times New Roman" w:hAnsi="Times New Roman" w:eastAsia="方正仿宋_GBK" w:cs="Times New Roman"/>
          <w:color w:val="auto"/>
          <w:sz w:val="32"/>
          <w:lang w:val="en-US" w:eastAsia="zh-CN"/>
        </w:rPr>
        <w:t>集群</w:t>
      </w:r>
      <w:r>
        <w:rPr>
          <w:rFonts w:hint="default" w:ascii="Times New Roman" w:hAnsi="Times New Roman" w:eastAsia="方正仿宋_GBK" w:cs="Times New Roman"/>
          <w:color w:val="auto"/>
          <w:sz w:val="32"/>
        </w:rPr>
        <w:t>。</w:t>
      </w:r>
    </w:p>
    <w:p w14:paraId="2B93AAEB">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15" w:name="_Toc5900"/>
      <w:r>
        <w:rPr>
          <w:rFonts w:hint="default" w:ascii="Times New Roman" w:hAnsi="Times New Roman" w:eastAsia="方正仿宋_GBK" w:cs="Times New Roman"/>
          <w:color w:val="auto"/>
          <w:sz w:val="32"/>
          <w:szCs w:val="40"/>
        </w:rPr>
        <w:t>第</w:t>
      </w:r>
      <w:r>
        <w:rPr>
          <w:rFonts w:hint="default" w:ascii="Times New Roman" w:hAnsi="Times New Roman" w:eastAsia="方正仿宋_GBK" w:cs="Times New Roman"/>
          <w:color w:val="auto"/>
          <w:sz w:val="32"/>
          <w:szCs w:val="40"/>
          <w:lang w:val="en-US" w:eastAsia="zh-CN"/>
        </w:rPr>
        <w:t>五</w:t>
      </w:r>
      <w:r>
        <w:rPr>
          <w:rFonts w:hint="default" w:ascii="Times New Roman" w:hAnsi="Times New Roman" w:eastAsia="方正仿宋_GBK" w:cs="Times New Roman"/>
          <w:color w:val="auto"/>
          <w:sz w:val="32"/>
          <w:szCs w:val="40"/>
        </w:rPr>
        <w:t xml:space="preserve">节 </w:t>
      </w:r>
      <w:r>
        <w:rPr>
          <w:rFonts w:hint="default" w:ascii="Times New Roman" w:hAnsi="Times New Roman" w:eastAsia="方正仿宋_GBK" w:cs="Times New Roman"/>
          <w:color w:val="auto"/>
          <w:sz w:val="32"/>
          <w:szCs w:val="40"/>
          <w:lang w:val="en-US" w:eastAsia="zh-CN"/>
        </w:rPr>
        <w:t xml:space="preserve"> </w:t>
      </w:r>
      <w:r>
        <w:rPr>
          <w:rFonts w:hint="default" w:ascii="Times New Roman" w:hAnsi="Times New Roman" w:eastAsia="方正仿宋_GBK" w:cs="Times New Roman"/>
          <w:color w:val="auto"/>
          <w:sz w:val="32"/>
          <w:szCs w:val="40"/>
        </w:rPr>
        <w:t>加快传统产业提质升级</w:t>
      </w:r>
      <w:bookmarkEnd w:id="15"/>
    </w:p>
    <w:p w14:paraId="1026B889">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40"/>
          <w:lang w:val="en-US" w:eastAsia="zh-CN" w:bidi="ar"/>
        </w:rPr>
        <w:t>实施传统产业焕新行动，积极导入优质资源，推进传统产业企业并购重组，</w:t>
      </w:r>
      <w:r>
        <w:rPr>
          <w:rFonts w:hint="default" w:ascii="Times New Roman" w:hAnsi="Times New Roman" w:eastAsia="方正仿宋_GBK" w:cs="Times New Roman"/>
          <w:color w:val="auto"/>
          <w:sz w:val="32"/>
          <w:szCs w:val="40"/>
          <w:lang w:bidi="ar"/>
        </w:rPr>
        <w:t>促进制造业数智化转型，</w:t>
      </w:r>
      <w:r>
        <w:rPr>
          <w:rFonts w:hint="default" w:ascii="Times New Roman" w:hAnsi="Times New Roman" w:eastAsia="方正仿宋_GBK" w:cs="Times New Roman"/>
          <w:color w:val="auto"/>
          <w:sz w:val="32"/>
          <w:szCs w:val="40"/>
          <w:shd w:val="clear" w:color="auto" w:fill="auto"/>
        </w:rPr>
        <w:t>发展智能制造、绿色制造、服务型制造，推动</w:t>
      </w:r>
      <w:r>
        <w:rPr>
          <w:rFonts w:hint="default" w:ascii="Times New Roman" w:hAnsi="Times New Roman" w:eastAsia="方正仿宋_GBK" w:cs="Times New Roman"/>
          <w:color w:val="auto"/>
          <w:sz w:val="32"/>
          <w:szCs w:val="40"/>
          <w:lang w:bidi="ar"/>
        </w:rPr>
        <w:t>钢铁、水泥、钙基等传统产业提质升级。</w:t>
      </w:r>
    </w:p>
    <w:p w14:paraId="7ACFC384">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rPr>
        <w:t>推动钢铁产业</w:t>
      </w:r>
      <w:r>
        <w:rPr>
          <w:rFonts w:hint="default" w:ascii="Times New Roman" w:hAnsi="Times New Roman" w:eastAsia="方正仿宋_GBK" w:cs="Times New Roman"/>
          <w:b/>
          <w:bCs/>
          <w:color w:val="auto"/>
          <w:sz w:val="32"/>
          <w:szCs w:val="32"/>
          <w:lang w:val="en-US" w:eastAsia="zh-CN"/>
        </w:rPr>
        <w:t>提质增效</w:t>
      </w:r>
      <w:r>
        <w:rPr>
          <w:rFonts w:hint="default" w:ascii="Times New Roman" w:hAnsi="Times New Roman" w:eastAsia="方正仿宋_GBK" w:cs="Times New Roman"/>
          <w:b/>
          <w:bCs/>
          <w:color w:val="auto"/>
          <w:sz w:val="32"/>
          <w:szCs w:val="32"/>
        </w:rPr>
        <w:t>。</w:t>
      </w:r>
      <w:r>
        <w:rPr>
          <w:rFonts w:hint="default" w:ascii="Times New Roman" w:hAnsi="Times New Roman" w:eastAsia="方正仿宋_GBK" w:cs="Times New Roman"/>
          <w:color w:val="auto"/>
          <w:sz w:val="32"/>
          <w:szCs w:val="32"/>
          <w:lang w:bidi="ar"/>
        </w:rPr>
        <w:t>强化粗钢产量精准调控，重点发展新一代汽车用钢、高合金钢等省内短缺高附加值特种钢材。支持企业按市场化方式开展跨区域、跨所有制兼并重组，提升资源配置效率。</w:t>
      </w:r>
    </w:p>
    <w:p w14:paraId="72ECCC53">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b/>
          <w:bCs/>
          <w:color w:val="auto"/>
          <w:sz w:val="32"/>
          <w:szCs w:val="32"/>
        </w:rPr>
      </w:pPr>
      <w:r>
        <w:rPr>
          <w:rFonts w:hint="default" w:ascii="Times New Roman" w:hAnsi="Times New Roman" w:eastAsia="方正仿宋_GBK" w:cs="Times New Roman"/>
          <w:b/>
          <w:bCs/>
          <w:color w:val="auto"/>
          <w:sz w:val="32"/>
          <w:szCs w:val="32"/>
        </w:rPr>
        <w:t>推动水泥产业</w:t>
      </w:r>
      <w:r>
        <w:rPr>
          <w:rFonts w:hint="default" w:ascii="Times New Roman" w:hAnsi="Times New Roman" w:eastAsia="方正仿宋_GBK" w:cs="Times New Roman"/>
          <w:b/>
          <w:bCs/>
          <w:color w:val="auto"/>
          <w:sz w:val="32"/>
          <w:szCs w:val="32"/>
          <w:lang w:val="en-US" w:eastAsia="zh-CN"/>
        </w:rPr>
        <w:t>节能降碳</w:t>
      </w:r>
      <w:r>
        <w:rPr>
          <w:rFonts w:hint="default" w:ascii="Times New Roman" w:hAnsi="Times New Roman" w:eastAsia="方正仿宋_GBK" w:cs="Times New Roman"/>
          <w:b/>
          <w:bCs/>
          <w:color w:val="auto"/>
          <w:sz w:val="32"/>
          <w:szCs w:val="32"/>
        </w:rPr>
        <w:t>。</w:t>
      </w:r>
      <w:r>
        <w:rPr>
          <w:rFonts w:hint="default" w:ascii="Times New Roman" w:hAnsi="Times New Roman" w:eastAsia="方正仿宋_GBK" w:cs="Times New Roman"/>
          <w:color w:val="auto"/>
          <w:sz w:val="32"/>
          <w:szCs w:val="32"/>
          <w:lang w:bidi="ar"/>
        </w:rPr>
        <w:t>推动产品高值化发展和产业链条延伸，</w:t>
      </w:r>
      <w:r>
        <w:rPr>
          <w:rFonts w:hint="default" w:ascii="Times New Roman" w:hAnsi="Times New Roman" w:eastAsia="方正仿宋_GBK" w:cs="Times New Roman"/>
          <w:color w:val="auto"/>
          <w:sz w:val="32"/>
          <w:szCs w:val="32"/>
          <w:lang w:val="en-US" w:eastAsia="zh-CN" w:bidi="ar"/>
        </w:rPr>
        <w:t>实施新一轮节能降碳改造，</w:t>
      </w:r>
      <w:r>
        <w:rPr>
          <w:rFonts w:hint="default" w:ascii="Times New Roman" w:hAnsi="Times New Roman" w:eastAsia="方正仿宋_GBK" w:cs="Times New Roman"/>
          <w:color w:val="auto"/>
          <w:sz w:val="32"/>
          <w:szCs w:val="40"/>
          <w:lang w:val="en-US" w:eastAsia="zh-CN" w:bidi="ar"/>
        </w:rPr>
        <w:t>建设</w:t>
      </w:r>
      <w:r>
        <w:rPr>
          <w:rFonts w:hint="default" w:ascii="Times New Roman" w:hAnsi="Times New Roman" w:eastAsia="方正仿宋_GBK" w:cs="Times New Roman"/>
          <w:color w:val="auto"/>
          <w:sz w:val="32"/>
          <w:szCs w:val="40"/>
          <w:lang w:bidi="ar"/>
        </w:rPr>
        <w:t>硅酸盐科学与先进建材全国重点实验</w:t>
      </w:r>
      <w:r>
        <w:rPr>
          <w:rFonts w:hint="default" w:ascii="Times New Roman" w:hAnsi="Times New Roman" w:eastAsia="方正仿宋_GBK" w:cs="Times New Roman"/>
          <w:color w:val="auto"/>
          <w:sz w:val="32"/>
          <w:szCs w:val="32"/>
          <w:lang w:bidi="ar"/>
        </w:rPr>
        <w:t>室池州分中心，加快高铁相水泥产业化</w:t>
      </w:r>
      <w:r>
        <w:rPr>
          <w:rFonts w:hint="default" w:ascii="Times New Roman" w:hAnsi="Times New Roman" w:eastAsia="方正仿宋_GBK" w:cs="Times New Roman"/>
          <w:color w:val="auto"/>
          <w:sz w:val="32"/>
          <w:szCs w:val="40"/>
          <w:lang w:bidi="ar"/>
        </w:rPr>
        <w:t>，延伸</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骨料—水泥—制品</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一体化产业链。</w:t>
      </w:r>
    </w:p>
    <w:p w14:paraId="2556A9CA">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
        </w:rPr>
      </w:pPr>
      <w:r>
        <w:rPr>
          <w:rFonts w:hint="default" w:ascii="Times New Roman" w:hAnsi="Times New Roman" w:eastAsia="方正仿宋_GBK" w:cs="Times New Roman"/>
          <w:b/>
          <w:bCs/>
          <w:color w:val="auto"/>
          <w:sz w:val="32"/>
          <w:szCs w:val="32"/>
        </w:rPr>
        <w:t>推动钙基</w:t>
      </w:r>
      <w:r>
        <w:rPr>
          <w:rFonts w:hint="default" w:ascii="Times New Roman" w:hAnsi="Times New Roman" w:eastAsia="方正仿宋_GBK" w:cs="Times New Roman"/>
          <w:b/>
          <w:bCs/>
          <w:color w:val="auto"/>
          <w:sz w:val="32"/>
          <w:szCs w:val="32"/>
          <w:lang w:val="en-US" w:eastAsia="zh-CN"/>
        </w:rPr>
        <w:t>材料</w:t>
      </w:r>
      <w:r>
        <w:rPr>
          <w:rFonts w:hint="default" w:ascii="Times New Roman" w:hAnsi="Times New Roman" w:eastAsia="方正仿宋_GBK" w:cs="Times New Roman"/>
          <w:b/>
          <w:bCs/>
          <w:color w:val="auto"/>
          <w:sz w:val="32"/>
          <w:szCs w:val="32"/>
        </w:rPr>
        <w:t>集约转型。</w:t>
      </w:r>
      <w:r>
        <w:rPr>
          <w:rFonts w:hint="default" w:ascii="Times New Roman" w:hAnsi="Times New Roman" w:eastAsia="方正仿宋_GBK" w:cs="Times New Roman"/>
          <w:color w:val="auto"/>
          <w:sz w:val="32"/>
          <w:szCs w:val="32"/>
          <w:lang w:bidi="ar"/>
        </w:rPr>
        <w:t>优化矿山开发布局，提高矿山产业规模效益和集聚度</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深入实施</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三绿共建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行动，一体推进绿色矿山、绿色运输、绿色企业建设</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积极</w:t>
      </w:r>
      <w:r>
        <w:rPr>
          <w:rFonts w:hint="default" w:ascii="Times New Roman" w:hAnsi="Times New Roman" w:eastAsia="方正仿宋_GBK" w:cs="Times New Roman"/>
          <w:color w:val="auto"/>
          <w:sz w:val="32"/>
          <w:szCs w:val="32"/>
          <w:lang w:bidi="ar"/>
        </w:rPr>
        <w:t>发展碳矿化纤维材料、高分子钙镁复合材料等钙基新材料。</w:t>
      </w:r>
    </w:p>
    <w:p w14:paraId="5454D4D6">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16" w:name="_Toc7110"/>
      <w:r>
        <w:rPr>
          <w:rFonts w:hint="default" w:ascii="Times New Roman" w:hAnsi="Times New Roman" w:eastAsia="方正仿宋_GBK" w:cs="Times New Roman"/>
          <w:color w:val="auto"/>
          <w:sz w:val="32"/>
          <w:szCs w:val="40"/>
        </w:rPr>
        <w:t>第</w:t>
      </w:r>
      <w:r>
        <w:rPr>
          <w:rFonts w:hint="default" w:ascii="Times New Roman" w:hAnsi="Times New Roman" w:eastAsia="方正仿宋_GBK" w:cs="Times New Roman"/>
          <w:color w:val="auto"/>
          <w:sz w:val="32"/>
          <w:szCs w:val="40"/>
          <w:lang w:val="en-US" w:eastAsia="zh-CN"/>
        </w:rPr>
        <w:t>六</w:t>
      </w:r>
      <w:r>
        <w:rPr>
          <w:rFonts w:hint="default" w:ascii="Times New Roman" w:hAnsi="Times New Roman" w:eastAsia="方正仿宋_GBK" w:cs="Times New Roman"/>
          <w:color w:val="auto"/>
          <w:sz w:val="32"/>
          <w:szCs w:val="40"/>
        </w:rPr>
        <w:t xml:space="preserve">节 </w:t>
      </w:r>
      <w:r>
        <w:rPr>
          <w:rFonts w:hint="default" w:ascii="Times New Roman" w:hAnsi="Times New Roman" w:eastAsia="方正仿宋_GBK" w:cs="Times New Roman"/>
          <w:color w:val="auto"/>
          <w:sz w:val="32"/>
          <w:szCs w:val="40"/>
          <w:lang w:val="en-US" w:eastAsia="zh-CN"/>
        </w:rPr>
        <w:t xml:space="preserve"> 前瞻布局</w:t>
      </w:r>
      <w:r>
        <w:rPr>
          <w:rFonts w:hint="default" w:ascii="Times New Roman" w:hAnsi="Times New Roman" w:eastAsia="方正仿宋_GBK" w:cs="Times New Roman"/>
          <w:color w:val="auto"/>
          <w:sz w:val="32"/>
          <w:szCs w:val="40"/>
        </w:rPr>
        <w:t>未来产业</w:t>
      </w:r>
      <w:bookmarkEnd w:id="16"/>
    </w:p>
    <w:p w14:paraId="3EFBFBC2">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szCs w:val="32"/>
          <w:lang w:bidi="ar"/>
        </w:rPr>
        <w:t>瞄准氢</w:t>
      </w:r>
      <w:r>
        <w:rPr>
          <w:rFonts w:hint="default" w:ascii="Times New Roman" w:hAnsi="Times New Roman" w:eastAsia="方正仿宋_GBK" w:cs="Times New Roman"/>
          <w:color w:val="auto"/>
          <w:sz w:val="32"/>
          <w:szCs w:val="32"/>
          <w:lang w:val="en-US" w:eastAsia="zh-CN" w:bidi="ar"/>
        </w:rPr>
        <w:t>能</w:t>
      </w:r>
      <w:r>
        <w:rPr>
          <w:rFonts w:hint="default" w:ascii="Times New Roman" w:hAnsi="Times New Roman" w:eastAsia="方正仿宋_GBK" w:cs="Times New Roman"/>
          <w:color w:val="auto"/>
          <w:sz w:val="32"/>
          <w:szCs w:val="32"/>
          <w:lang w:bidi="ar"/>
        </w:rPr>
        <w:t>、</w:t>
      </w:r>
      <w:r>
        <w:rPr>
          <w:rFonts w:hint="default" w:ascii="Times New Roman" w:hAnsi="Times New Roman" w:eastAsia="方正仿宋_GBK" w:cs="Times New Roman"/>
          <w:color w:val="auto"/>
          <w:sz w:val="32"/>
          <w:szCs w:val="32"/>
          <w:lang w:eastAsia="zh-CN" w:bidi="ar"/>
        </w:rPr>
        <w:t>具身智能</w:t>
      </w:r>
      <w:r>
        <w:rPr>
          <w:rFonts w:hint="default" w:ascii="Times New Roman" w:hAnsi="Times New Roman" w:eastAsia="方正仿宋_GBK" w:cs="Times New Roman"/>
          <w:color w:val="auto"/>
          <w:sz w:val="32"/>
          <w:szCs w:val="32"/>
          <w:lang w:bidi="ar"/>
        </w:rPr>
        <w:t>等未来产业领域，</w:t>
      </w:r>
      <w:r>
        <w:rPr>
          <w:rFonts w:hint="default" w:ascii="Times New Roman" w:hAnsi="Times New Roman" w:eastAsia="方正仿宋_GBK" w:cs="Times New Roman"/>
          <w:color w:val="auto"/>
          <w:sz w:val="32"/>
          <w:szCs w:val="32"/>
          <w:lang w:val="en-US" w:eastAsia="zh-CN" w:bidi="ar"/>
        </w:rPr>
        <w:t>分阶段、差异化支持未来产业“新星”企业发展，</w:t>
      </w:r>
      <w:r>
        <w:rPr>
          <w:rFonts w:hint="default" w:ascii="Times New Roman" w:hAnsi="Times New Roman" w:eastAsia="方正仿宋_GBK" w:cs="Times New Roman"/>
          <w:color w:val="auto"/>
          <w:sz w:val="32"/>
          <w:szCs w:val="32"/>
          <w:lang w:bidi="ar"/>
        </w:rPr>
        <w:t>加快形成</w:t>
      </w:r>
      <w:r>
        <w:rPr>
          <w:rFonts w:hint="default" w:ascii="Times New Roman" w:hAnsi="Times New Roman" w:eastAsia="方正仿宋_GBK" w:cs="Times New Roman"/>
          <w:color w:val="auto"/>
          <w:sz w:val="32"/>
          <w:szCs w:val="32"/>
          <w:lang w:val="en-US" w:eastAsia="zh-CN" w:bidi="ar"/>
        </w:rPr>
        <w:t>新的增长点</w:t>
      </w:r>
      <w:r>
        <w:rPr>
          <w:rFonts w:hint="default" w:ascii="Times New Roman" w:hAnsi="Times New Roman" w:eastAsia="方正仿宋_GBK" w:cs="Times New Roman"/>
          <w:color w:val="auto"/>
          <w:sz w:val="32"/>
          <w:szCs w:val="32"/>
          <w:lang w:bidi="ar"/>
        </w:rPr>
        <w:t>。到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，力争建成</w:t>
      </w:r>
      <w:r>
        <w:rPr>
          <w:rFonts w:hint="default" w:ascii="Times New Roman" w:hAnsi="Times New Roman" w:eastAsia="方正仿宋_GBK" w:cs="Times New Roman"/>
          <w:color w:val="auto"/>
          <w:sz w:val="32"/>
          <w:szCs w:val="32"/>
          <w:lang w:val="en-US" w:eastAsia="zh-CN" w:bidi="ar"/>
        </w:rPr>
        <w:t>1—2</w:t>
      </w:r>
      <w:r>
        <w:rPr>
          <w:rFonts w:hint="default" w:ascii="Times New Roman" w:hAnsi="Times New Roman" w:eastAsia="方正仿宋_GBK" w:cs="Times New Roman"/>
          <w:color w:val="auto"/>
          <w:sz w:val="32"/>
          <w:szCs w:val="32"/>
          <w:lang w:bidi="ar"/>
        </w:rPr>
        <w:t>个省级未来产业先导区。</w:t>
      </w:r>
    </w:p>
    <w:p w14:paraId="0E9D3EDF">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bidi="ar"/>
        </w:rPr>
      </w:pPr>
      <w:r>
        <w:rPr>
          <w:rFonts w:hint="default" w:ascii="Times New Roman" w:hAnsi="Times New Roman" w:eastAsia="方正仿宋_GBK" w:cs="Times New Roman"/>
          <w:b/>
          <w:bCs/>
          <w:color w:val="auto"/>
          <w:sz w:val="32"/>
        </w:rPr>
        <w:t>打造长三角氢</w:t>
      </w:r>
      <w:r>
        <w:rPr>
          <w:rFonts w:hint="default" w:ascii="Times New Roman" w:hAnsi="Times New Roman" w:eastAsia="方正仿宋_GBK" w:cs="Times New Roman"/>
          <w:b/>
          <w:bCs/>
          <w:color w:val="auto"/>
          <w:sz w:val="32"/>
          <w:lang w:val="en-US" w:eastAsia="zh-CN"/>
        </w:rPr>
        <w:t>能</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b/>
          <w:bCs/>
          <w:color w:val="auto"/>
          <w:sz w:val="32"/>
        </w:rPr>
        <w:t>制储输用</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b/>
          <w:bCs/>
          <w:color w:val="auto"/>
          <w:sz w:val="32"/>
        </w:rPr>
        <w:t>一体化产业集群。</w:t>
      </w:r>
      <w:r>
        <w:rPr>
          <w:rFonts w:hint="default" w:ascii="Times New Roman" w:hAnsi="Times New Roman" w:eastAsia="方正仿宋_GBK" w:cs="Times New Roman"/>
          <w:color w:val="auto"/>
          <w:sz w:val="32"/>
          <w:szCs w:val="32"/>
          <w:lang w:val="en-US" w:eastAsia="zh-CN" w:bidi="ar"/>
        </w:rPr>
        <w:t>加快建设绿色储能产业基地，谋划推动氢能船舶、氢能重卡改装、氢能无人机、制储氢装备、富硒含氢健康食品等生产制造基地建设，创新“水—陆—空”联动应用场景，打造低成本制氢、安全储氢、跨</w:t>
      </w:r>
      <w:r>
        <w:rPr>
          <w:rFonts w:hint="default" w:ascii="Times New Roman" w:hAnsi="Times New Roman" w:eastAsia="方正仿宋_GBK" w:cs="Times New Roman"/>
          <w:color w:val="auto"/>
          <w:spacing w:val="6"/>
          <w:sz w:val="32"/>
          <w:szCs w:val="32"/>
          <w:lang w:val="en-US" w:eastAsia="zh-CN" w:bidi="ar"/>
        </w:rPr>
        <w:t>市输氢、多元用氢“四大体系”，形成</w:t>
      </w:r>
      <w:r>
        <w:rPr>
          <w:rFonts w:hint="default" w:ascii="Times New Roman" w:hAnsi="Times New Roman" w:eastAsia="方正仿宋_GBK" w:cs="Times New Roman"/>
          <w:color w:val="auto"/>
          <w:spacing w:val="6"/>
          <w:sz w:val="32"/>
          <w:szCs w:val="32"/>
          <w:lang w:bidi="ar"/>
        </w:rPr>
        <w:t>全链条协同</w:t>
      </w:r>
      <w:r>
        <w:rPr>
          <w:rFonts w:hint="default" w:ascii="Times New Roman" w:hAnsi="Times New Roman" w:eastAsia="方正仿宋_GBK" w:cs="Times New Roman"/>
          <w:color w:val="auto"/>
          <w:spacing w:val="6"/>
          <w:sz w:val="32"/>
          <w:szCs w:val="32"/>
          <w:lang w:val="en-US" w:eastAsia="zh-CN" w:bidi="ar"/>
        </w:rPr>
        <w:t>发展的</w:t>
      </w:r>
      <w:r>
        <w:rPr>
          <w:rFonts w:hint="default" w:ascii="Times New Roman" w:hAnsi="Times New Roman" w:eastAsia="方正仿宋_GBK" w:cs="Times New Roman"/>
          <w:color w:val="auto"/>
          <w:spacing w:val="6"/>
          <w:sz w:val="32"/>
          <w:szCs w:val="32"/>
          <w:lang w:bidi="ar"/>
        </w:rPr>
        <w:t>产业集群</w:t>
      </w:r>
      <w:r>
        <w:rPr>
          <w:rFonts w:hint="default" w:ascii="Times New Roman" w:hAnsi="Times New Roman" w:eastAsia="方正仿宋_GBK" w:cs="Times New Roman"/>
          <w:color w:val="auto"/>
          <w:spacing w:val="6"/>
          <w:sz w:val="32"/>
          <w:szCs w:val="32"/>
          <w:lang w:val="en-US" w:eastAsia="zh-CN" w:bidi="ar"/>
        </w:rPr>
        <w:t>。</w:t>
      </w:r>
    </w:p>
    <w:p w14:paraId="6873AD01">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谋划布局具身智能产业。</w:t>
      </w:r>
      <w:r>
        <w:rPr>
          <w:rFonts w:hint="default" w:ascii="Times New Roman" w:hAnsi="Times New Roman" w:eastAsia="方正仿宋_GBK" w:cs="Times New Roman"/>
          <w:b w:val="0"/>
          <w:bCs w:val="0"/>
          <w:color w:val="auto"/>
          <w:sz w:val="32"/>
          <w:lang w:val="en-US" w:eastAsia="zh-CN"/>
        </w:rPr>
        <w:t>充分发挥轻量化材料、镁储氢、新一代半导体、特色装备制造、多元场景应用等领域优势，</w:t>
      </w:r>
      <w:r>
        <w:rPr>
          <w:rFonts w:hint="default" w:ascii="Times New Roman" w:hAnsi="Times New Roman" w:eastAsia="方正仿宋_GBK" w:cs="Times New Roman"/>
          <w:color w:val="auto"/>
          <w:sz w:val="32"/>
          <w:lang w:val="en-US" w:eastAsia="zh-CN"/>
        </w:rPr>
        <w:t>探索将镁合金材料特性与柔性灵巧手、轻型机械臂等机器人结构深度融合，推动半导体企业发展AI、通信、传感等专用芯片，深度融入长三角机器人产业协同体系，加快形成从关键零部件到系统集成、从技术研发到场景应用的机器人特色产业集群。</w:t>
      </w:r>
    </w:p>
    <w:p w14:paraId="488BABD0">
      <w:pPr>
        <w:pStyle w:val="5"/>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lang w:val="en-US" w:eastAsia="zh-CN"/>
        </w:rPr>
      </w:pPr>
      <w:bookmarkStart w:id="17" w:name="_Toc27990"/>
      <w:r>
        <w:rPr>
          <w:rFonts w:hint="default" w:ascii="Times New Roman" w:hAnsi="Times New Roman" w:eastAsia="方正仿宋_GBK" w:cs="Times New Roman"/>
          <w:color w:val="auto"/>
          <w:sz w:val="32"/>
          <w:szCs w:val="40"/>
          <w:lang w:val="en-US" w:eastAsia="zh-CN"/>
        </w:rPr>
        <w:t>第七节  推进质量标准品牌建设</w:t>
      </w:r>
      <w:bookmarkEnd w:id="17"/>
    </w:p>
    <w:p w14:paraId="0F8D15D6">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建设质量强市。</w:t>
      </w:r>
      <w:r>
        <w:rPr>
          <w:rFonts w:hint="default" w:ascii="Times New Roman" w:hAnsi="Times New Roman" w:eastAsia="方正仿宋_GBK" w:cs="Times New Roman"/>
          <w:color w:val="auto"/>
          <w:sz w:val="32"/>
          <w:lang w:val="en-US" w:eastAsia="zh-CN"/>
        </w:rPr>
        <w:t>实施质量强基赋能工程，深入推进“质量三强一基”建设。聚焦半导体、新能源、商业航天等产业，构建“梯度培育+创新赋能+标准引领”的全周期质量支持体系。加快建设功率半导体器件检验检测研究院，支持企业实验室向第三方检测机构转型。到2030年，建成省级质检中心（实验室）3家、省级计量测试中心1家，培育国家质量强县1个。</w:t>
      </w:r>
    </w:p>
    <w:p w14:paraId="0D2BB8C5">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强化标准引领。</w:t>
      </w:r>
      <w:r>
        <w:rPr>
          <w:rFonts w:hint="default" w:ascii="Times New Roman" w:hAnsi="Times New Roman" w:eastAsia="方正仿宋_GBK" w:cs="Times New Roman"/>
          <w:color w:val="auto"/>
          <w:sz w:val="32"/>
          <w:lang w:val="en-US" w:eastAsia="zh-CN"/>
        </w:rPr>
        <w:t>实施新产业标准化领航工程，围绕半导体、高端装备制造、新材料等重点领域及共享经济、数字创意等新业态，支持龙头企业和科研机构主导或参与国家、行业标准制修订，促进技术创新与标准研制深度融合，以先进标准引领产业升级。到2030年，力争主导和参与制定国家标准、行业标准25项以上，团体标准20项以上。</w:t>
      </w:r>
    </w:p>
    <w:p w14:paraId="0B1324EB">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推进品牌建设。</w:t>
      </w:r>
      <w:r>
        <w:rPr>
          <w:rFonts w:hint="default" w:ascii="Times New Roman" w:hAnsi="Times New Roman" w:eastAsia="方正仿宋_GBK" w:cs="Times New Roman"/>
          <w:color w:val="auto"/>
          <w:sz w:val="32"/>
          <w:lang w:val="en-US" w:eastAsia="zh-CN"/>
        </w:rPr>
        <w:t>树立品牌意识，协同推进三次产业和新兴业态品牌建设。围绕九华黄精、茶叶等地理标志产品和特色农产品，持续推进区域公共品牌建设。鼓励企业建立品牌培育管理体系，支持开展品牌国际化布局。健全老字号保护传承和创新发展机制，推动一批老字号创新升级，新培育一批老字号品牌。</w:t>
      </w:r>
    </w:p>
    <w:p w14:paraId="79BA036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2C20E2A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bookmarkStart w:id="18" w:name="_Toc12827"/>
      <w:r>
        <w:rPr>
          <w:rFonts w:hint="default" w:ascii="方正黑体_GBK" w:hAnsi="方正黑体_GBK" w:eastAsia="方正黑体_GBK" w:cs="方正黑体_GBK"/>
          <w:b w:val="0"/>
          <w:bCs w:val="0"/>
          <w:color w:val="auto"/>
        </w:rPr>
        <w:t xml:space="preserve">第六章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推进生产性服务业高质量发展</w:t>
      </w:r>
      <w:bookmarkEnd w:id="18"/>
    </w:p>
    <w:p w14:paraId="68E60E91">
      <w:pPr>
        <w:pageBreakBefore w:val="0"/>
        <w:widowControl w:val="0"/>
        <w:kinsoku/>
        <w:wordWrap/>
        <w:overflowPunct/>
        <w:topLinePunct w:val="0"/>
        <w:autoSpaceDE/>
        <w:autoSpaceDN/>
        <w:bidi w:val="0"/>
        <w:snapToGrid/>
        <w:spacing w:line="590" w:lineRule="exact"/>
        <w:ind w:left="0" w:leftChars="0" w:firstLine="640" w:firstLineChars="200"/>
        <w:jc w:val="left"/>
        <w:textAlignment w:val="auto"/>
        <w:rPr>
          <w:rFonts w:hint="default" w:ascii="Times New Roman" w:hAnsi="Times New Roman" w:eastAsia="方正仿宋_GBK" w:cs="Times New Roman"/>
          <w:color w:val="auto"/>
          <w:sz w:val="32"/>
          <w:szCs w:val="40"/>
          <w:lang w:bidi="ar"/>
        </w:rPr>
      </w:pPr>
    </w:p>
    <w:p w14:paraId="442B0819">
      <w:pPr>
        <w:pageBreakBefore w:val="0"/>
        <w:widowControl w:val="0"/>
        <w:kinsoku/>
        <w:wordWrap/>
        <w:overflowPunct/>
        <w:topLinePunct w:val="0"/>
        <w:autoSpaceDE/>
        <w:autoSpaceDN/>
        <w:bidi w:val="0"/>
        <w:snapToGrid/>
        <w:spacing w:line="590" w:lineRule="exact"/>
        <w:ind w:left="0" w:leftChars="0" w:firstLine="640" w:firstLineChars="200"/>
        <w:jc w:val="left"/>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40"/>
          <w:lang w:bidi="ar"/>
        </w:rPr>
        <w:t>推动现代生产性服务业与先进制造业、现代农业深度融合发展，</w:t>
      </w:r>
      <w:r>
        <w:rPr>
          <w:rFonts w:hint="default" w:ascii="Times New Roman" w:hAnsi="Times New Roman" w:eastAsia="方正仿宋_GBK" w:cs="Times New Roman"/>
          <w:color w:val="auto"/>
          <w:sz w:val="32"/>
          <w:szCs w:val="40"/>
          <w:shd w:val="clear" w:color="auto" w:fill="auto"/>
        </w:rPr>
        <w:t>推进生产性服务业向专业化和价值链高端延伸</w:t>
      </w:r>
      <w:r>
        <w:rPr>
          <w:rFonts w:hint="default" w:ascii="Times New Roman" w:hAnsi="Times New Roman" w:eastAsia="方正仿宋_GBK" w:cs="Times New Roman"/>
          <w:color w:val="auto"/>
          <w:sz w:val="32"/>
          <w:szCs w:val="40"/>
          <w:lang w:bidi="ar"/>
        </w:rPr>
        <w:t>。</w:t>
      </w:r>
    </w:p>
    <w:p w14:paraId="48FFB857">
      <w:pPr>
        <w:pageBreakBefore w:val="0"/>
        <w:widowControl/>
        <w:kinsoku/>
        <w:wordWrap/>
        <w:overflowPunct/>
        <w:topLinePunct w:val="0"/>
        <w:autoSpaceDE/>
        <w:autoSpaceDN/>
        <w:bidi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lang w:bidi="ar"/>
        </w:rPr>
        <w:t>现代物流。</w:t>
      </w:r>
      <w:r>
        <w:rPr>
          <w:rFonts w:hint="default" w:ascii="Times New Roman" w:hAnsi="Times New Roman" w:eastAsia="方正仿宋_GBK" w:cs="Times New Roman"/>
          <w:color w:val="auto"/>
          <w:sz w:val="32"/>
          <w:szCs w:val="32"/>
          <w:lang w:bidi="ar"/>
        </w:rPr>
        <w:t>谋划推进马衙—江口多式联运基地</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有色金属期货交割仓，推动矿石等大宗货物铁水</w:t>
      </w:r>
      <w:r>
        <w:rPr>
          <w:rFonts w:hint="default" w:ascii="Times New Roman" w:hAnsi="Times New Roman" w:eastAsia="方正仿宋_GBK" w:cs="Times New Roman"/>
          <w:color w:val="auto"/>
          <w:sz w:val="32"/>
          <w:szCs w:val="32"/>
          <w:lang w:val="en-US" w:eastAsia="zh-CN" w:bidi="ar"/>
        </w:rPr>
        <w:t>联运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半导体等高附加值产品陆空联运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集约高效打造池州港远航江口港区物流园、平天湖综合</w:t>
      </w:r>
      <w:r>
        <w:rPr>
          <w:rFonts w:hint="default" w:ascii="Times New Roman" w:hAnsi="Times New Roman" w:eastAsia="方正仿宋_GBK" w:cs="Times New Roman"/>
          <w:color w:val="auto"/>
          <w:sz w:val="32"/>
          <w:szCs w:val="32"/>
          <w:lang w:val="en-US" w:eastAsia="zh-CN" w:bidi="ar"/>
        </w:rPr>
        <w:t>智慧</w:t>
      </w:r>
      <w:r>
        <w:rPr>
          <w:rFonts w:hint="default" w:ascii="Times New Roman" w:hAnsi="Times New Roman" w:eastAsia="方正仿宋_GBK" w:cs="Times New Roman"/>
          <w:color w:val="auto"/>
          <w:sz w:val="32"/>
          <w:szCs w:val="32"/>
          <w:lang w:bidi="ar"/>
        </w:rPr>
        <w:t>物流园、集中区</w:t>
      </w:r>
      <w:r>
        <w:rPr>
          <w:rFonts w:hint="default" w:ascii="Times New Roman" w:hAnsi="Times New Roman" w:eastAsia="方正仿宋_GBK" w:cs="Times New Roman"/>
          <w:color w:val="auto"/>
          <w:sz w:val="32"/>
          <w:szCs w:val="32"/>
          <w:lang w:val="en-US" w:eastAsia="zh-CN" w:bidi="ar"/>
        </w:rPr>
        <w:t>京东云仓</w:t>
      </w:r>
      <w:r>
        <w:rPr>
          <w:rFonts w:hint="default" w:ascii="Times New Roman" w:hAnsi="Times New Roman" w:eastAsia="方正仿宋_GBK" w:cs="Times New Roman"/>
          <w:color w:val="auto"/>
          <w:sz w:val="32"/>
          <w:szCs w:val="32"/>
          <w:lang w:bidi="ar"/>
        </w:rPr>
        <w:t>和市邮政区域分拨中心等专业性物流园区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做强做大智慧物流平台</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加快形成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通道+枢纽+网络</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现代物流体系</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，物流总费用占GDP比重降至12%以内。</w:t>
      </w:r>
    </w:p>
    <w:tbl>
      <w:tblPr>
        <w:tblStyle w:val="1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568E8A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205" w:hRule="atLeast"/>
          <w:jc w:val="center"/>
        </w:trPr>
        <w:tc>
          <w:tcPr>
            <w:tcW w:w="9278" w:type="dxa"/>
            <w:tcBorders>
              <w:top w:val="single" w:color="auto" w:sz="8" w:space="0"/>
              <w:left w:val="single" w:color="auto" w:sz="8" w:space="0"/>
              <w:bottom w:val="single" w:color="auto" w:sz="8" w:space="0"/>
              <w:right w:val="single" w:color="auto" w:sz="8" w:space="0"/>
            </w:tcBorders>
            <w:noWrap w:val="0"/>
            <w:vAlign w:val="center"/>
          </w:tcPr>
          <w:p w14:paraId="79F90308">
            <w:pPr>
              <w:keepNext w:val="0"/>
              <w:keepLines w:val="0"/>
              <w:pageBreakBefore w:val="0"/>
              <w:kinsoku/>
              <w:wordWrap/>
              <w:overflowPunct/>
              <w:topLinePunct w:val="0"/>
              <w:autoSpaceDE/>
              <w:autoSpaceDN/>
              <w:bidi w:val="0"/>
              <w:adjustRightInd/>
              <w:snapToGrid/>
              <w:spacing w:line="590" w:lineRule="exact"/>
              <w:ind w:left="0" w:leftChars="0" w:firstLine="560" w:firstLineChars="20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 xml:space="preserve">1  </w:t>
            </w:r>
            <w:r>
              <w:rPr>
                <w:rFonts w:hint="default" w:ascii="Times New Roman" w:hAnsi="Times New Roman" w:eastAsia="方正仿宋_GBK" w:cs="Times New Roman"/>
                <w:color w:val="auto"/>
                <w:kern w:val="0"/>
                <w:sz w:val="28"/>
                <w:szCs w:val="28"/>
                <w:lang w:bidi="ar"/>
              </w:rPr>
              <w:t>物流降本增效提升行动</w:t>
            </w:r>
          </w:p>
          <w:p w14:paraId="5C0466A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推进物流与产业融合发展。</w:t>
            </w:r>
            <w:r>
              <w:rPr>
                <w:rFonts w:hint="default" w:ascii="Times New Roman" w:hAnsi="Times New Roman" w:eastAsia="方正仿宋_GBK" w:cs="Times New Roman"/>
                <w:b w:val="0"/>
                <w:bCs w:val="0"/>
                <w:color w:val="auto"/>
                <w:sz w:val="28"/>
                <w:szCs w:val="28"/>
                <w:lang w:val="en-US" w:eastAsia="zh-CN" w:bidi="ar"/>
              </w:rPr>
              <w:t>按照“一城一园、一开发区一园”布局，规划建设物流园区，支持皖江江南保税物流中心（B型）升级综合保税区，发挥电商物流园作用，建成综合智慧物流园、京东云仓空港物流园、邮政区域分拨中心等，积极招引电子商务、制造业物流及第三方供应链服务等企业入驻，有效提升区域物流集散效率和产业配套能级。</w:t>
            </w:r>
          </w:p>
          <w:p w14:paraId="1476BB35">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加快健全多式联运体系。</w:t>
            </w:r>
            <w:r>
              <w:rPr>
                <w:rFonts w:hint="default" w:ascii="Times New Roman" w:hAnsi="Times New Roman" w:eastAsia="方正仿宋_GBK" w:cs="Times New Roman"/>
                <w:b w:val="0"/>
                <w:bCs w:val="0"/>
                <w:color w:val="auto"/>
                <w:sz w:val="28"/>
                <w:szCs w:val="28"/>
                <w:lang w:val="en-US" w:eastAsia="zh-CN" w:bidi="ar"/>
              </w:rPr>
              <w:t>建成贵池区、石台县铁路运输专用线，同步实施专用线至沿线矿区皮带廊道工程。发展集装箱公铁、铁水联运，开工建设马衙站—江口港铁水联运枢纽项目，谋划设立有色金属期货交割库，力争接入中欧班列芜湖多式联运节点。推进一单制、一箱制等集装化运输模式，培育多式联运经营主体，打造稳定运行、品牌化的多式联运产品。</w:t>
            </w:r>
          </w:p>
          <w:p w14:paraId="0BD2D487">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推动物流数智化发展。</w:t>
            </w:r>
            <w:r>
              <w:rPr>
                <w:rFonts w:hint="default" w:ascii="Times New Roman" w:hAnsi="Times New Roman" w:eastAsia="方正仿宋_GBK" w:cs="Times New Roman"/>
                <w:b w:val="0"/>
                <w:bCs w:val="0"/>
                <w:color w:val="auto"/>
                <w:sz w:val="28"/>
                <w:szCs w:val="28"/>
                <w:lang w:val="en-US" w:eastAsia="zh-CN" w:bidi="ar"/>
              </w:rPr>
              <w:t>大力发展第四方物流等新业态新模式，整合港口供应链平台、制造业物流资源整合平台，打造全市智慧物流“大脑”，鼓励智慧物流平台和龙头企业为中小物流企业数智化赋能。创新规模化应用场景，推广无人车、无人机、无人仓及无人装卸等技术装备，加强仓配运智能一体化等技术应用。</w:t>
            </w:r>
          </w:p>
          <w:p w14:paraId="3956271C">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28"/>
                <w:szCs w:val="28"/>
                <w:lang w:val="en-US" w:eastAsia="zh-CN" w:bidi="ar"/>
              </w:rPr>
              <w:t>畅通城乡物流末端网络。</w:t>
            </w:r>
            <w:r>
              <w:rPr>
                <w:rFonts w:hint="default" w:ascii="Times New Roman" w:hAnsi="Times New Roman" w:eastAsia="方正仿宋_GBK" w:cs="Times New Roman"/>
                <w:b w:val="0"/>
                <w:bCs w:val="0"/>
                <w:color w:val="auto"/>
                <w:sz w:val="28"/>
                <w:szCs w:val="28"/>
                <w:lang w:val="en-US" w:eastAsia="zh-CN" w:bidi="ar"/>
              </w:rPr>
              <w:t>鼓励和支持开展“邮快合作”“交邮合作”，持续完善县（区）寄递物流共配中心、乡镇配送节点和村级公共服务站为基础的物流服务网络，扎实推进“快递进厂”“快递进村”。完善产地冷链物流设施，大力发展农产品冷链物流。</w:t>
            </w:r>
          </w:p>
        </w:tc>
      </w:tr>
    </w:tbl>
    <w:p w14:paraId="5433E574">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lang w:bidi="ar"/>
        </w:rPr>
        <w:t>现代金融。</w:t>
      </w:r>
      <w:r>
        <w:rPr>
          <w:rFonts w:hint="default" w:ascii="Times New Roman" w:hAnsi="Times New Roman" w:eastAsia="方正仿宋_GBK" w:cs="Times New Roman"/>
          <w:color w:val="auto"/>
          <w:sz w:val="32"/>
          <w:szCs w:val="32"/>
          <w:lang w:val="en-US" w:eastAsia="zh-CN" w:bidi="ar"/>
        </w:rPr>
        <w:t>加快</w:t>
      </w:r>
      <w:r>
        <w:rPr>
          <w:rFonts w:hint="default" w:ascii="Times New Roman" w:hAnsi="Times New Roman" w:eastAsia="方正仿宋_GBK" w:cs="Times New Roman"/>
          <w:color w:val="auto"/>
          <w:sz w:val="32"/>
          <w:szCs w:val="32"/>
          <w:lang w:bidi="ar"/>
        </w:rPr>
        <w:t>银行、证券、保险、</w:t>
      </w:r>
      <w:r>
        <w:rPr>
          <w:rFonts w:hint="default" w:ascii="Times New Roman" w:hAnsi="Times New Roman" w:eastAsia="方正仿宋_GBK" w:cs="Times New Roman"/>
          <w:color w:val="auto"/>
          <w:sz w:val="32"/>
          <w:szCs w:val="32"/>
          <w:lang w:val="en-US" w:eastAsia="zh-CN" w:bidi="ar"/>
        </w:rPr>
        <w:t>担保、租赁、</w:t>
      </w:r>
      <w:r>
        <w:rPr>
          <w:rFonts w:hint="default" w:ascii="Times New Roman" w:hAnsi="Times New Roman" w:eastAsia="方正仿宋_GBK" w:cs="Times New Roman"/>
          <w:color w:val="auto"/>
          <w:sz w:val="32"/>
          <w:szCs w:val="32"/>
          <w:lang w:bidi="ar"/>
        </w:rPr>
        <w:t>基金等</w:t>
      </w:r>
      <w:r>
        <w:rPr>
          <w:rFonts w:hint="default" w:ascii="Times New Roman" w:hAnsi="Times New Roman" w:eastAsia="方正仿宋_GBK" w:cs="Times New Roman"/>
          <w:color w:val="auto"/>
          <w:sz w:val="32"/>
          <w:szCs w:val="32"/>
          <w:lang w:val="en-US" w:eastAsia="zh-CN" w:bidi="ar"/>
        </w:rPr>
        <w:t>现代化步伐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完善多元协同、精准匹配的金融产品服务体系。</w:t>
      </w:r>
      <w:r>
        <w:rPr>
          <w:rFonts w:hint="default" w:ascii="Times New Roman" w:hAnsi="Times New Roman" w:eastAsia="方正仿宋_GBK" w:cs="Times New Roman"/>
          <w:color w:val="auto"/>
          <w:sz w:val="32"/>
          <w:szCs w:val="32"/>
          <w:lang w:bidi="ar"/>
        </w:rPr>
        <w:t>实施上市企业倍增计划，扎实推动重点企业股改、挂牌和上市。</w:t>
      </w:r>
      <w:r>
        <w:rPr>
          <w:rFonts w:hint="default" w:ascii="Times New Roman" w:hAnsi="Times New Roman" w:eastAsia="方正仿宋_GBK" w:cs="Times New Roman"/>
          <w:color w:val="auto"/>
          <w:sz w:val="32"/>
          <w:szCs w:val="32"/>
          <w:lang w:val="en-US" w:eastAsia="zh-CN" w:bidi="ar"/>
        </w:rPr>
        <w:t>聚焦</w:t>
      </w:r>
      <w:r>
        <w:rPr>
          <w:rFonts w:hint="default" w:ascii="Times New Roman" w:hAnsi="Times New Roman" w:eastAsia="方正仿宋_GBK" w:cs="Times New Roman"/>
          <w:color w:val="auto"/>
          <w:sz w:val="32"/>
          <w:szCs w:val="32"/>
          <w:lang w:bidi="ar"/>
        </w:rPr>
        <w:t>主导产业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大力发展</w:t>
      </w:r>
      <w:r>
        <w:rPr>
          <w:rFonts w:hint="default" w:ascii="Times New Roman" w:hAnsi="Times New Roman" w:eastAsia="方正仿宋_GBK" w:cs="Times New Roman"/>
          <w:color w:val="auto"/>
          <w:sz w:val="32"/>
          <w:szCs w:val="32"/>
          <w:lang w:bidi="ar"/>
        </w:rPr>
        <w:t>供应链金融，为上下游中小企业提供融资支持。到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，金融业增加值占GDP比重达</w:t>
      </w:r>
      <w:r>
        <w:rPr>
          <w:rFonts w:hint="default" w:ascii="Times New Roman" w:hAnsi="Times New Roman" w:eastAsia="方正仿宋_GBK" w:cs="Times New Roman"/>
          <w:color w:val="auto"/>
          <w:sz w:val="32"/>
          <w:szCs w:val="32"/>
          <w:lang w:val="en-US" w:eastAsia="zh-CN" w:bidi="ar"/>
        </w:rPr>
        <w:t>5.5</w:t>
      </w:r>
      <w:r>
        <w:rPr>
          <w:rFonts w:hint="default" w:ascii="Times New Roman" w:hAnsi="Times New Roman" w:eastAsia="方正仿宋_GBK" w:cs="Times New Roman"/>
          <w:color w:val="auto"/>
          <w:sz w:val="32"/>
          <w:szCs w:val="32"/>
          <w:lang w:bidi="ar"/>
        </w:rPr>
        <w:t>%。</w:t>
      </w:r>
    </w:p>
    <w:p w14:paraId="68423B16">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textAlignment w:val="auto"/>
        <w:outlineLvl w:val="9"/>
        <w:rPr>
          <w:rFonts w:hint="default" w:ascii="Times New Roman" w:hAnsi="Times New Roman" w:eastAsia="方正仿宋_GBK" w:cs="Times New Roman"/>
          <w:color w:val="auto"/>
          <w:spacing w:val="-6"/>
          <w:sz w:val="32"/>
          <w:szCs w:val="32"/>
          <w:lang w:val="en-US" w:eastAsia="zh-CN" w:bidi="ar"/>
        </w:rPr>
      </w:pPr>
      <w:r>
        <w:rPr>
          <w:rFonts w:hint="default" w:ascii="Times New Roman" w:hAnsi="Times New Roman" w:eastAsia="方正仿宋_GBK" w:cs="Times New Roman"/>
          <w:b/>
          <w:bCs/>
          <w:color w:val="auto"/>
          <w:sz w:val="32"/>
          <w:lang w:bidi="ar"/>
        </w:rPr>
        <w:t>科技服务。</w:t>
      </w:r>
      <w:r>
        <w:rPr>
          <w:rFonts w:hint="default" w:ascii="Times New Roman" w:hAnsi="Times New Roman" w:eastAsia="方正仿宋_GBK" w:cs="Times New Roman"/>
          <w:color w:val="auto"/>
          <w:sz w:val="32"/>
          <w:szCs w:val="32"/>
          <w:lang w:bidi="ar"/>
        </w:rPr>
        <w:t>大力发展</w:t>
      </w:r>
      <w:r>
        <w:rPr>
          <w:rFonts w:hint="default" w:ascii="Times New Roman" w:hAnsi="Times New Roman" w:eastAsia="方正仿宋_GBK" w:cs="Times New Roman"/>
          <w:color w:val="auto"/>
          <w:sz w:val="32"/>
          <w:szCs w:val="32"/>
          <w:lang w:val="en-US" w:eastAsia="zh-CN" w:bidi="ar"/>
        </w:rPr>
        <w:t>研究开发、</w:t>
      </w:r>
      <w:r>
        <w:rPr>
          <w:rFonts w:hint="default" w:ascii="Times New Roman" w:hAnsi="Times New Roman" w:eastAsia="方正仿宋_GBK" w:cs="Times New Roman"/>
          <w:color w:val="auto"/>
          <w:sz w:val="32"/>
          <w:szCs w:val="32"/>
          <w:lang w:bidi="ar"/>
        </w:rPr>
        <w:t>技术转移</w:t>
      </w:r>
      <w:r>
        <w:rPr>
          <w:rFonts w:hint="default" w:ascii="Times New Roman" w:hAnsi="Times New Roman" w:eastAsia="方正仿宋_GBK" w:cs="Times New Roman"/>
          <w:color w:val="auto"/>
          <w:sz w:val="32"/>
          <w:szCs w:val="32"/>
          <w:lang w:val="en-US" w:eastAsia="zh-CN" w:bidi="ar"/>
        </w:rPr>
        <w:t>转化</w:t>
      </w:r>
      <w:r>
        <w:rPr>
          <w:rFonts w:hint="default" w:ascii="Times New Roman" w:hAnsi="Times New Roman" w:eastAsia="方正仿宋_GBK" w:cs="Times New Roman"/>
          <w:color w:val="auto"/>
          <w:sz w:val="32"/>
          <w:szCs w:val="32"/>
          <w:lang w:bidi="ar"/>
        </w:rPr>
        <w:t>、</w:t>
      </w:r>
      <w:r>
        <w:rPr>
          <w:rFonts w:hint="default" w:ascii="Times New Roman" w:hAnsi="Times New Roman" w:eastAsia="方正仿宋_GBK" w:cs="Times New Roman"/>
          <w:color w:val="auto"/>
          <w:sz w:val="32"/>
          <w:szCs w:val="32"/>
          <w:lang w:val="en-US" w:eastAsia="zh-CN" w:bidi="ar"/>
        </w:rPr>
        <w:t>企业孵化</w:t>
      </w:r>
      <w:r>
        <w:rPr>
          <w:rFonts w:hint="default" w:ascii="Times New Roman" w:hAnsi="Times New Roman" w:eastAsia="方正仿宋_GBK" w:cs="Times New Roman"/>
          <w:color w:val="auto"/>
          <w:sz w:val="32"/>
          <w:szCs w:val="32"/>
          <w:lang w:bidi="ar"/>
        </w:rPr>
        <w:t>、</w:t>
      </w:r>
      <w:r>
        <w:rPr>
          <w:rFonts w:hint="default" w:ascii="Times New Roman" w:hAnsi="Times New Roman" w:eastAsia="方正仿宋_GBK" w:cs="Times New Roman"/>
          <w:color w:val="auto"/>
          <w:sz w:val="32"/>
          <w:szCs w:val="32"/>
          <w:lang w:val="en-US" w:eastAsia="zh-CN" w:bidi="ar"/>
        </w:rPr>
        <w:t>检验检测、科技咨询、</w:t>
      </w:r>
      <w:r>
        <w:rPr>
          <w:rFonts w:hint="default" w:ascii="Times New Roman" w:hAnsi="Times New Roman" w:eastAsia="方正仿宋_GBK" w:cs="Times New Roman"/>
          <w:color w:val="auto"/>
          <w:sz w:val="32"/>
          <w:szCs w:val="32"/>
          <w:lang w:bidi="ar"/>
        </w:rPr>
        <w:t>知识产权等服务，培育</w:t>
      </w:r>
      <w:r>
        <w:rPr>
          <w:rFonts w:hint="default" w:ascii="Times New Roman" w:hAnsi="Times New Roman" w:eastAsia="方正仿宋_GBK" w:cs="Times New Roman"/>
          <w:color w:val="auto"/>
          <w:sz w:val="32"/>
          <w:szCs w:val="32"/>
          <w:lang w:val="en-US" w:eastAsia="zh-CN" w:bidi="ar"/>
        </w:rPr>
        <w:t>一批</w:t>
      </w:r>
      <w:r>
        <w:rPr>
          <w:rFonts w:hint="default" w:ascii="Times New Roman" w:hAnsi="Times New Roman" w:eastAsia="方正仿宋_GBK" w:cs="Times New Roman"/>
          <w:color w:val="auto"/>
          <w:sz w:val="32"/>
          <w:szCs w:val="32"/>
          <w:lang w:bidi="ar"/>
        </w:rPr>
        <w:t>AI解决方案</w:t>
      </w:r>
      <w:r>
        <w:rPr>
          <w:rFonts w:hint="default" w:ascii="Times New Roman" w:hAnsi="Times New Roman" w:eastAsia="方正仿宋_GBK" w:cs="Times New Roman"/>
          <w:color w:val="auto"/>
          <w:spacing w:val="-6"/>
          <w:sz w:val="32"/>
          <w:szCs w:val="32"/>
          <w:lang w:bidi="ar"/>
        </w:rPr>
        <w:t>提供商</w:t>
      </w:r>
      <w:r>
        <w:rPr>
          <w:rFonts w:hint="default" w:ascii="Times New Roman" w:hAnsi="Times New Roman" w:eastAsia="方正仿宋_GBK" w:cs="Times New Roman"/>
          <w:color w:val="auto"/>
          <w:spacing w:val="-6"/>
          <w:sz w:val="32"/>
          <w:szCs w:val="32"/>
          <w:lang w:eastAsia="zh-CN" w:bidi="ar"/>
        </w:rPr>
        <w:t>、</w:t>
      </w:r>
      <w:r>
        <w:rPr>
          <w:rFonts w:hint="default" w:ascii="Times New Roman" w:hAnsi="Times New Roman" w:eastAsia="方正仿宋_GBK" w:cs="Times New Roman"/>
          <w:color w:val="auto"/>
          <w:spacing w:val="-6"/>
          <w:sz w:val="32"/>
          <w:szCs w:val="32"/>
          <w:lang w:val="en-US" w:eastAsia="zh-CN" w:bidi="ar"/>
        </w:rPr>
        <w:t>工业互联网服务商、知识产权服务商</w:t>
      </w:r>
      <w:r>
        <w:rPr>
          <w:rFonts w:hint="default" w:ascii="Times New Roman" w:hAnsi="Times New Roman" w:eastAsia="方正仿宋_GBK" w:cs="Times New Roman"/>
          <w:color w:val="auto"/>
          <w:spacing w:val="-6"/>
          <w:sz w:val="32"/>
          <w:szCs w:val="32"/>
          <w:lang w:bidi="ar"/>
        </w:rPr>
        <w:t>，</w:t>
      </w:r>
      <w:r>
        <w:rPr>
          <w:rFonts w:hint="default" w:ascii="Times New Roman" w:hAnsi="Times New Roman" w:eastAsia="方正仿宋_GBK" w:cs="Times New Roman"/>
          <w:color w:val="auto"/>
          <w:spacing w:val="-6"/>
          <w:sz w:val="32"/>
          <w:szCs w:val="32"/>
          <w:lang w:val="en-US" w:eastAsia="zh-CN" w:bidi="ar"/>
        </w:rPr>
        <w:t>建设市级软件信息服务园，</w:t>
      </w:r>
      <w:r>
        <w:rPr>
          <w:rFonts w:hint="default" w:ascii="Times New Roman" w:hAnsi="Times New Roman" w:eastAsia="方正仿宋_GBK" w:cs="Times New Roman"/>
          <w:color w:val="auto"/>
          <w:spacing w:val="-6"/>
          <w:sz w:val="32"/>
          <w:szCs w:val="32"/>
          <w:lang w:bidi="ar"/>
        </w:rPr>
        <w:t>构建覆盖产业创新全链条的科技服务体系</w:t>
      </w:r>
      <w:r>
        <w:rPr>
          <w:rFonts w:hint="default" w:ascii="Times New Roman" w:hAnsi="Times New Roman" w:eastAsia="方正仿宋_GBK" w:cs="Times New Roman"/>
          <w:color w:val="auto"/>
          <w:spacing w:val="-6"/>
          <w:sz w:val="32"/>
          <w:szCs w:val="32"/>
          <w:lang w:val="en-US" w:eastAsia="zh-CN" w:bidi="ar"/>
        </w:rPr>
        <w:t>，打造1—2个省</w:t>
      </w:r>
    </w:p>
    <w:p w14:paraId="633CE947">
      <w:pPr>
        <w:keepNext w:val="0"/>
        <w:keepLines w:val="0"/>
        <w:pageBreakBefore w:val="0"/>
        <w:widowControl/>
        <w:kinsoku/>
        <w:wordWrap/>
        <w:overflowPunct/>
        <w:topLinePunct w:val="0"/>
        <w:autoSpaceDE/>
        <w:autoSpaceDN/>
        <w:bidi w:val="0"/>
        <w:adjustRightInd/>
        <w:snapToGrid w:val="0"/>
        <w:spacing w:line="590" w:lineRule="exact"/>
        <w:ind w:left="0" w:leftChars="0"/>
        <w:textAlignment w:val="auto"/>
        <w:outlineLvl w:val="9"/>
        <w:rPr>
          <w:rFonts w:hint="default" w:ascii="Times New Roman" w:hAnsi="Times New Roman" w:eastAsia="方正仿宋_GBK" w:cs="Times New Roman"/>
          <w:color w:val="auto"/>
          <w:sz w:val="32"/>
          <w:lang w:bidi="ar"/>
        </w:rPr>
      </w:pPr>
      <w:r>
        <w:rPr>
          <w:rFonts w:hint="default" w:ascii="Times New Roman" w:hAnsi="Times New Roman" w:eastAsia="方正仿宋_GBK" w:cs="Times New Roman"/>
          <w:color w:val="auto"/>
          <w:spacing w:val="-6"/>
          <w:sz w:val="32"/>
          <w:szCs w:val="32"/>
          <w:lang w:val="en-US" w:eastAsia="zh-CN" w:bidi="ar"/>
        </w:rPr>
        <w:t>科技服务</w:t>
      </w:r>
      <w:r>
        <w:rPr>
          <w:rFonts w:hint="default" w:ascii="Times New Roman" w:hAnsi="Times New Roman" w:eastAsia="方正仿宋_GBK" w:cs="Times New Roman"/>
          <w:color w:val="auto"/>
          <w:sz w:val="32"/>
          <w:szCs w:val="32"/>
          <w:lang w:val="en-US" w:eastAsia="zh-CN" w:bidi="ar"/>
        </w:rPr>
        <w:t>业创新发展集聚区</w:t>
      </w:r>
      <w:r>
        <w:rPr>
          <w:rFonts w:hint="default" w:ascii="Times New Roman" w:hAnsi="Times New Roman" w:eastAsia="方正仿宋_GBK" w:cs="Times New Roman"/>
          <w:color w:val="auto"/>
          <w:sz w:val="32"/>
          <w:szCs w:val="32"/>
          <w:lang w:bidi="ar"/>
        </w:rPr>
        <w:t>。</w:t>
      </w:r>
    </w:p>
    <w:p w14:paraId="1E929868">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32"/>
          <w:lang w:eastAsia="zh-CN" w:bidi="ar"/>
        </w:rPr>
      </w:pPr>
      <w:r>
        <w:rPr>
          <w:rFonts w:hint="default" w:ascii="Times New Roman" w:hAnsi="Times New Roman" w:eastAsia="方正仿宋_GBK" w:cs="Times New Roman"/>
          <w:b/>
          <w:bCs/>
          <w:color w:val="auto"/>
          <w:sz w:val="32"/>
          <w:lang w:bidi="ar"/>
        </w:rPr>
        <w:t>商务服务。</w:t>
      </w:r>
      <w:r>
        <w:rPr>
          <w:rFonts w:hint="default" w:ascii="Times New Roman" w:hAnsi="Times New Roman" w:eastAsia="方正仿宋_GBK" w:cs="Times New Roman"/>
          <w:color w:val="auto"/>
          <w:sz w:val="32"/>
          <w:szCs w:val="32"/>
          <w:lang w:bidi="ar"/>
        </w:rPr>
        <w:t>大力发展会展经济，推动池州国际会展中心提档升级，着力</w:t>
      </w:r>
      <w:r>
        <w:rPr>
          <w:rFonts w:hint="default" w:ascii="Times New Roman" w:hAnsi="Times New Roman" w:eastAsia="方正仿宋_GBK" w:cs="Times New Roman"/>
          <w:color w:val="auto"/>
          <w:sz w:val="32"/>
          <w:szCs w:val="32"/>
          <w:lang w:val="en-US" w:eastAsia="zh-CN" w:bidi="ar"/>
        </w:rPr>
        <w:t>发展</w:t>
      </w:r>
      <w:r>
        <w:rPr>
          <w:rFonts w:hint="default" w:ascii="Times New Roman" w:hAnsi="Times New Roman" w:eastAsia="方正仿宋_GBK" w:cs="Times New Roman"/>
          <w:color w:val="auto"/>
          <w:sz w:val="32"/>
          <w:szCs w:val="32"/>
          <w:lang w:bidi="ar"/>
        </w:rPr>
        <w:t>本地特色的自主IP会展项目</w:t>
      </w:r>
      <w:r>
        <w:rPr>
          <w:rFonts w:hint="default" w:ascii="Times New Roman" w:hAnsi="Times New Roman" w:eastAsia="方正仿宋_GBK" w:cs="Times New Roman"/>
          <w:color w:val="auto"/>
          <w:sz w:val="32"/>
          <w:szCs w:val="32"/>
          <w:lang w:val="en-US" w:eastAsia="zh-CN" w:bidi="ar"/>
        </w:rPr>
        <w:t>，引育具有显示度、标识度的</w:t>
      </w:r>
      <w:r>
        <w:rPr>
          <w:rFonts w:hint="default" w:ascii="Times New Roman" w:hAnsi="Times New Roman" w:eastAsia="方正仿宋_GBK" w:cs="Times New Roman"/>
          <w:color w:val="auto"/>
          <w:sz w:val="32"/>
          <w:szCs w:val="32"/>
          <w:lang w:bidi="ar"/>
        </w:rPr>
        <w:t>品牌展会，</w:t>
      </w:r>
      <w:r>
        <w:rPr>
          <w:rFonts w:hint="default" w:ascii="Times New Roman" w:hAnsi="Times New Roman" w:eastAsia="方正仿宋_GBK" w:cs="Times New Roman"/>
          <w:color w:val="auto"/>
          <w:sz w:val="32"/>
          <w:szCs w:val="32"/>
          <w:lang w:val="en-US" w:eastAsia="zh-CN" w:bidi="ar"/>
        </w:rPr>
        <w:t>推进“会展+”融合发展</w:t>
      </w:r>
      <w:r>
        <w:rPr>
          <w:rFonts w:hint="default" w:ascii="Times New Roman" w:hAnsi="Times New Roman" w:eastAsia="方正仿宋_GBK" w:cs="Times New Roman"/>
          <w:color w:val="auto"/>
          <w:sz w:val="32"/>
          <w:szCs w:val="32"/>
          <w:lang w:bidi="ar"/>
        </w:rPr>
        <w:t>。推进咨询机构发展全流程服务，推动法律服务多行业多领域融合发展，</w:t>
      </w:r>
      <w:r>
        <w:rPr>
          <w:rFonts w:hint="default" w:ascii="Times New Roman" w:hAnsi="Times New Roman" w:eastAsia="方正仿宋_GBK" w:cs="Times New Roman"/>
          <w:color w:val="auto"/>
          <w:sz w:val="32"/>
          <w:szCs w:val="32"/>
          <w:lang w:val="en-US" w:eastAsia="zh-CN" w:bidi="ar"/>
        </w:rPr>
        <w:t>促进会计师事务所诚信健康发展。</w:t>
      </w:r>
    </w:p>
    <w:p w14:paraId="7401907A">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textAlignment w:val="auto"/>
        <w:outlineLvl w:val="9"/>
        <w:rPr>
          <w:rFonts w:hint="default" w:ascii="Times New Roman" w:hAnsi="Times New Roman" w:eastAsia="方正仿宋_GBK" w:cs="Times New Roman"/>
          <w:color w:val="auto"/>
          <w:sz w:val="32"/>
          <w:szCs w:val="32"/>
          <w:lang w:eastAsia="zh-CN" w:bidi="ar"/>
        </w:rPr>
      </w:pPr>
      <w:r>
        <w:rPr>
          <w:rFonts w:hint="default" w:ascii="Times New Roman" w:hAnsi="Times New Roman" w:eastAsia="方正仿宋_GBK" w:cs="Times New Roman"/>
          <w:b/>
          <w:bCs/>
          <w:color w:val="auto"/>
          <w:sz w:val="32"/>
          <w:szCs w:val="32"/>
          <w:lang w:eastAsia="zh-CN" w:bidi="ar"/>
        </w:rPr>
        <w:t>总部经济。</w:t>
      </w:r>
      <w:r>
        <w:rPr>
          <w:rFonts w:hint="default" w:ascii="Times New Roman" w:hAnsi="Times New Roman" w:eastAsia="方正仿宋_GBK" w:cs="Times New Roman"/>
          <w:color w:val="auto"/>
          <w:sz w:val="32"/>
          <w:szCs w:val="32"/>
          <w:lang w:eastAsia="zh-CN" w:bidi="ar"/>
        </w:rPr>
        <w:t>推动总部企业向平天湖风景区集聚，加大总部企业引进和培育力度，支持有实力企业打造制造基地+研发中心、销售中心、上市主体、供应商集群，向高成长型总部发展。积极盘活存量楼宇资源，建强楼宇功能和基础配套，引育各类创新型、功能型楼宇经济。</w:t>
      </w:r>
    </w:p>
    <w:p w14:paraId="23C1FD8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22FB06B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19" w:name="_Toc27998"/>
      <w:r>
        <w:rPr>
          <w:rFonts w:hint="default" w:ascii="方正黑体_GBK" w:hAnsi="方正黑体_GBK" w:eastAsia="方正黑体_GBK" w:cs="方正黑体_GBK"/>
          <w:b w:val="0"/>
          <w:bCs w:val="0"/>
          <w:color w:val="auto"/>
        </w:rPr>
        <w:t xml:space="preserve">第七章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大力发展数智经济</w:t>
      </w:r>
      <w:bookmarkEnd w:id="19"/>
    </w:p>
    <w:p w14:paraId="54C5818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40"/>
          <w:lang w:bidi="ar"/>
        </w:rPr>
      </w:pPr>
    </w:p>
    <w:p w14:paraId="4698ABE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40"/>
          <w:lang w:bidi="ar"/>
        </w:rPr>
      </w:pPr>
      <w:r>
        <w:rPr>
          <w:rFonts w:hint="default" w:ascii="Times New Roman" w:hAnsi="Times New Roman" w:eastAsia="方正仿宋_GBK" w:cs="Times New Roman"/>
          <w:color w:val="auto"/>
          <w:sz w:val="32"/>
          <w:szCs w:val="40"/>
          <w:lang w:bidi="ar"/>
        </w:rPr>
        <w:t>深入推进数字池州建设，全面实施</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人工智能+</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行动，</w:t>
      </w:r>
      <w:r>
        <w:rPr>
          <w:rFonts w:hint="default" w:ascii="Times New Roman" w:hAnsi="Times New Roman" w:eastAsia="方正仿宋_GBK" w:cs="Times New Roman"/>
          <w:color w:val="auto"/>
          <w:sz w:val="32"/>
          <w:szCs w:val="40"/>
          <w:lang w:val="en-US" w:eastAsia="zh-CN" w:bidi="ar"/>
        </w:rPr>
        <w:t>促进实数</w:t>
      </w:r>
      <w:r>
        <w:rPr>
          <w:rFonts w:hint="default" w:ascii="Times New Roman" w:hAnsi="Times New Roman" w:eastAsia="方正仿宋_GBK" w:cs="Times New Roman"/>
          <w:color w:val="auto"/>
          <w:sz w:val="32"/>
          <w:szCs w:val="40"/>
          <w:lang w:bidi="ar"/>
        </w:rPr>
        <w:t>融合</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val="en-US" w:eastAsia="zh-CN" w:bidi="ar"/>
        </w:rPr>
        <w:t>全方位推进人工智能赋能千行百业</w:t>
      </w:r>
      <w:r>
        <w:rPr>
          <w:rFonts w:hint="default" w:ascii="Times New Roman" w:hAnsi="Times New Roman" w:eastAsia="方正仿宋_GBK" w:cs="Times New Roman"/>
          <w:color w:val="auto"/>
          <w:sz w:val="32"/>
          <w:szCs w:val="40"/>
          <w:lang w:bidi="ar"/>
        </w:rPr>
        <w:t>。</w:t>
      </w:r>
    </w:p>
    <w:p w14:paraId="1480090B">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bidi="ar"/>
        </w:rPr>
      </w:pPr>
      <w:r>
        <w:rPr>
          <w:rFonts w:hint="default" w:ascii="Times New Roman" w:hAnsi="Times New Roman" w:eastAsia="方正仿宋_GBK" w:cs="Times New Roman"/>
          <w:b/>
          <w:bCs/>
          <w:color w:val="auto"/>
          <w:sz w:val="32"/>
          <w:szCs w:val="32"/>
          <w:lang w:val="en-US" w:eastAsia="zh-CN" w:bidi="ar"/>
        </w:rPr>
        <w:t>深化数据资源开发利用</w:t>
      </w:r>
      <w:r>
        <w:rPr>
          <w:rFonts w:hint="default" w:ascii="Times New Roman" w:hAnsi="Times New Roman" w:eastAsia="方正仿宋_GBK" w:cs="Times New Roman"/>
          <w:b/>
          <w:bCs/>
          <w:color w:val="auto"/>
          <w:sz w:val="32"/>
          <w:szCs w:val="32"/>
          <w:lang w:bidi="ar"/>
        </w:rPr>
        <w:t>。</w:t>
      </w:r>
      <w:r>
        <w:rPr>
          <w:rFonts w:hint="default" w:ascii="Times New Roman" w:hAnsi="Times New Roman" w:eastAsia="方正仿宋_GBK" w:cs="Times New Roman"/>
          <w:b w:val="0"/>
          <w:bCs w:val="0"/>
          <w:color w:val="auto"/>
          <w:sz w:val="32"/>
          <w:szCs w:val="32"/>
          <w:lang w:val="en-US" w:eastAsia="zh-CN" w:bidi="ar"/>
        </w:rPr>
        <w:t>加强人工智能高质量数据供给，构建协同高效的数据服务能力体系，建设行业</w:t>
      </w:r>
      <w:r>
        <w:rPr>
          <w:rFonts w:hint="default" w:ascii="Times New Roman" w:hAnsi="Times New Roman" w:eastAsia="方正仿宋_GBK" w:cs="Times New Roman"/>
          <w:bCs/>
          <w:color w:val="auto"/>
          <w:sz w:val="32"/>
        </w:rPr>
        <w:t>高质量数据集</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创新数据资源开发利用模式，开展公共数据“跑起来”示范场景建设，</w:t>
      </w:r>
      <w:r>
        <w:rPr>
          <w:rFonts w:hint="default" w:ascii="Times New Roman" w:hAnsi="Times New Roman" w:eastAsia="方正仿宋_GBK" w:cs="Times New Roman"/>
          <w:color w:val="auto"/>
          <w:sz w:val="32"/>
          <w:szCs w:val="32"/>
          <w:lang w:bidi="ar"/>
        </w:rPr>
        <w:t>打造一批数据赋能场景典型案例</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color w:val="auto"/>
          <w:sz w:val="32"/>
          <w:szCs w:val="32"/>
          <w:lang w:val="en-US" w:eastAsia="zh-CN" w:bidi="ar"/>
        </w:rPr>
        <w:t>分类建设城市、行业、企业、个人可信数据空间，促进政务、交通、医疗、农业等数据要素合规高效流通使用。深入实施“数据要素×”行动，推进数据要素价值共创。</w:t>
      </w:r>
    </w:p>
    <w:p w14:paraId="5CB176FB">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val="en-US" w:eastAsia="zh-CN" w:bidi="ar"/>
        </w:rPr>
        <w:t>加强新型基础设施建设。</w:t>
      </w:r>
      <w:r>
        <w:rPr>
          <w:rFonts w:hint="default" w:ascii="Times New Roman" w:hAnsi="Times New Roman" w:eastAsia="方正仿宋_GBK" w:cs="Times New Roman"/>
          <w:b w:val="0"/>
          <w:bCs w:val="0"/>
          <w:color w:val="auto"/>
          <w:sz w:val="32"/>
          <w:szCs w:val="32"/>
          <w:lang w:val="en-US" w:eastAsia="zh-CN" w:bidi="ar"/>
        </w:rPr>
        <w:t>适度超前部署智能算力基础设施，加强智能算力互联互通和供需匹配，创新智能算力基础设施运营模式，鼓励发展标准化、可扩展的算力云服务。优化升级网络基础设施，</w:t>
      </w:r>
      <w:r>
        <w:rPr>
          <w:rFonts w:hint="default" w:ascii="Times New Roman" w:hAnsi="Times New Roman" w:eastAsia="方正仿宋_GBK" w:cs="Times New Roman"/>
          <w:bCs/>
          <w:color w:val="auto"/>
          <w:sz w:val="32"/>
          <w:lang w:val="en-US" w:eastAsia="zh-CN"/>
        </w:rPr>
        <w:t>合理规划千兆、万兆光网，有序推进5G网络向5G-A升级演进，前瞻布局6G网络。推动</w:t>
      </w:r>
      <w:r>
        <w:rPr>
          <w:rFonts w:hint="default" w:ascii="Times New Roman" w:hAnsi="Times New Roman" w:eastAsia="方正仿宋_GBK" w:cs="Times New Roman"/>
          <w:bCs/>
          <w:color w:val="auto"/>
          <w:sz w:val="32"/>
        </w:rPr>
        <w:t>公共基础设施物联网感知建设，</w:t>
      </w:r>
      <w:r>
        <w:rPr>
          <w:rFonts w:hint="default" w:ascii="Times New Roman" w:hAnsi="Times New Roman" w:eastAsia="方正仿宋_GBK" w:cs="Times New Roman"/>
          <w:bCs/>
          <w:color w:val="auto"/>
          <w:sz w:val="32"/>
          <w:lang w:val="en-US" w:eastAsia="zh-CN"/>
        </w:rPr>
        <w:t>实施</w:t>
      </w:r>
      <w:r>
        <w:rPr>
          <w:rFonts w:hint="default" w:ascii="Times New Roman" w:hAnsi="Times New Roman" w:eastAsia="方正仿宋_GBK" w:cs="Times New Roman"/>
          <w:bCs/>
          <w:color w:val="auto"/>
          <w:sz w:val="32"/>
        </w:rPr>
        <w:t>池州市实景三维中国建设项目</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筑牢数智化发展底座</w:t>
      </w:r>
      <w:r>
        <w:rPr>
          <w:rFonts w:hint="default" w:ascii="Times New Roman" w:hAnsi="Times New Roman" w:eastAsia="方正仿宋_GBK" w:cs="Times New Roman"/>
          <w:bCs/>
          <w:color w:val="auto"/>
          <w:sz w:val="32"/>
        </w:rPr>
        <w:t>。</w:t>
      </w:r>
    </w:p>
    <w:p w14:paraId="56A75B6E">
      <w:pPr>
        <w:pageBreakBefore w:val="0"/>
        <w:widowControl w:val="0"/>
        <w:kinsoku/>
        <w:wordWrap/>
        <w:overflowPunct/>
        <w:topLinePunct w:val="0"/>
        <w:autoSpaceDE/>
        <w:autoSpaceDN/>
        <w:bidi w:val="0"/>
        <w:adjustRightInd/>
        <w:spacing w:line="590" w:lineRule="exact"/>
        <w:ind w:left="0" w:leftChars="0" w:firstLine="643" w:firstLineChars="200"/>
        <w:textAlignment w:val="auto"/>
        <w:rPr>
          <w:rFonts w:hint="default" w:ascii="Times New Roman" w:hAnsi="Times New Roman" w:eastAsia="方正仿宋_GBK" w:cs="Times New Roman"/>
          <w:b w:val="0"/>
          <w:bCs w:val="0"/>
          <w:color w:val="auto"/>
          <w:sz w:val="32"/>
          <w:szCs w:val="32"/>
          <w:highlight w:val="cyan"/>
          <w:lang w:val="en-US" w:eastAsia="zh-CN"/>
        </w:rPr>
      </w:pPr>
      <w:r>
        <w:rPr>
          <w:rFonts w:hint="default" w:ascii="Times New Roman" w:hAnsi="Times New Roman" w:eastAsia="方正仿宋_GBK" w:cs="Times New Roman"/>
          <w:b/>
          <w:bCs/>
          <w:color w:val="auto"/>
          <w:sz w:val="32"/>
          <w:szCs w:val="32"/>
          <w:highlight w:val="none"/>
          <w:lang w:val="en-US" w:eastAsia="zh-CN"/>
        </w:rPr>
        <w:t>全方位推进数智技术赋能</w:t>
      </w:r>
      <w:r>
        <w:rPr>
          <w:rFonts w:hint="default" w:ascii="Times New Roman" w:hAnsi="Times New Roman" w:eastAsia="方正仿宋_GBK" w:cs="Times New Roman"/>
          <w:b/>
          <w:bCs/>
          <w:color w:val="auto"/>
          <w:sz w:val="32"/>
          <w:szCs w:val="32"/>
          <w:highlight w:val="none"/>
        </w:rPr>
        <w:t>。</w:t>
      </w:r>
      <w:r>
        <w:rPr>
          <w:rFonts w:hint="default" w:ascii="Times New Roman" w:hAnsi="Times New Roman" w:eastAsia="方正仿宋_GBK" w:cs="Times New Roman"/>
          <w:b w:val="0"/>
          <w:bCs w:val="0"/>
          <w:color w:val="auto"/>
          <w:sz w:val="32"/>
          <w:szCs w:val="32"/>
          <w:highlight w:val="none"/>
          <w:lang w:val="en-US" w:eastAsia="zh-CN"/>
        </w:rPr>
        <w:t>加快产业数智化协同改造，推动重点集群和园区数字化转型，</w:t>
      </w:r>
      <w:r>
        <w:rPr>
          <w:rFonts w:hint="default" w:ascii="Times New Roman" w:hAnsi="Times New Roman" w:eastAsia="方正仿宋_GBK" w:cs="Times New Roman"/>
          <w:color w:val="auto"/>
          <w:sz w:val="32"/>
          <w:szCs w:val="32"/>
          <w:highlight w:val="none"/>
          <w:lang w:bidi="ar"/>
        </w:rPr>
        <w:t>推进人工智能大模型与半导体、新材料等产业深度融合，打造一批人工智能创新产品和解决方案。</w:t>
      </w:r>
      <w:r>
        <w:rPr>
          <w:rFonts w:hint="default" w:ascii="Times New Roman" w:hAnsi="Times New Roman" w:eastAsia="方正仿宋_GBK" w:cs="Times New Roman"/>
          <w:color w:val="auto"/>
          <w:sz w:val="32"/>
          <w:szCs w:val="32"/>
          <w:highlight w:val="none"/>
          <w:lang w:val="en-US" w:eastAsia="zh-CN" w:bidi="ar"/>
        </w:rPr>
        <w:t>推进“人工智能+万物”应用，促进数智技术与文化、教育、医疗、住房、就业、养老、抚幼等领域深度融合，加快新一代智能终端、智能体等应用普及，创造美好数智生活。加强数智技术在政务服务中的应用，提高数字政务效能</w:t>
      </w:r>
      <w:r>
        <w:rPr>
          <w:rFonts w:hint="default" w:ascii="Times New Roman" w:hAnsi="Times New Roman" w:eastAsia="方正仿宋_GBK" w:cs="Times New Roman"/>
          <w:b w:val="0"/>
          <w:bCs w:val="0"/>
          <w:color w:val="auto"/>
          <w:sz w:val="32"/>
          <w:szCs w:val="32"/>
          <w:highlight w:val="none"/>
          <w:lang w:val="en-US" w:eastAsia="zh-CN"/>
        </w:rPr>
        <w:t>。</w:t>
      </w:r>
    </w:p>
    <w:p w14:paraId="2D7327E3">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79DA101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20" w:name="_Toc15630"/>
      <w:r>
        <w:rPr>
          <w:rFonts w:hint="default" w:ascii="方正黑体_GBK" w:hAnsi="方正黑体_GBK" w:eastAsia="方正黑体_GBK" w:cs="方正黑体_GBK"/>
          <w:b w:val="0"/>
          <w:bCs w:val="0"/>
          <w:color w:val="auto"/>
        </w:rPr>
        <w:t xml:space="preserve">第八章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推动开发区高质量发展</w:t>
      </w:r>
      <w:bookmarkEnd w:id="20"/>
    </w:p>
    <w:p w14:paraId="60BC77BD">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bidi="ar"/>
        </w:rPr>
      </w:pPr>
    </w:p>
    <w:p w14:paraId="4954377C">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32"/>
          <w:lang w:val="en-US" w:eastAsia="zh-CN" w:bidi="ar"/>
        </w:rPr>
        <w:t>以开发区“九件事”为抓手，全面提升开发区规划建设和运营水平，</w:t>
      </w:r>
      <w:r>
        <w:rPr>
          <w:rFonts w:hint="default" w:ascii="Times New Roman" w:hAnsi="Times New Roman" w:eastAsia="方正仿宋_GBK" w:cs="Times New Roman"/>
          <w:color w:val="auto"/>
          <w:sz w:val="32"/>
          <w:szCs w:val="32"/>
          <w:lang w:bidi="ar"/>
        </w:rPr>
        <w:t>把开发区打造成为改革引领区、开放先行区、创新示范区、发展动力区。</w:t>
      </w:r>
    </w:p>
    <w:p w14:paraId="611612EB">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highlight w:val="yellow"/>
          <w:lang w:eastAsia="zh-CN" w:bidi="ar"/>
        </w:rPr>
      </w:pPr>
      <w:r>
        <w:rPr>
          <w:rFonts w:hint="default" w:ascii="Times New Roman" w:hAnsi="Times New Roman" w:eastAsia="方正仿宋_GBK" w:cs="Times New Roman"/>
          <w:b/>
          <w:bCs/>
          <w:color w:val="auto"/>
          <w:sz w:val="32"/>
          <w:szCs w:val="32"/>
          <w:highlight w:val="none"/>
          <w:lang w:val="en-US" w:eastAsia="zh-CN" w:bidi="ar"/>
        </w:rPr>
        <w:t>推动主导</w:t>
      </w:r>
      <w:r>
        <w:rPr>
          <w:rFonts w:hint="default" w:ascii="Times New Roman" w:hAnsi="Times New Roman" w:eastAsia="方正仿宋_GBK" w:cs="Times New Roman"/>
          <w:b/>
          <w:bCs/>
          <w:color w:val="auto"/>
          <w:sz w:val="32"/>
          <w:szCs w:val="32"/>
          <w:highlight w:val="none"/>
          <w:lang w:bidi="ar"/>
        </w:rPr>
        <w:t>产业</w:t>
      </w:r>
      <w:r>
        <w:rPr>
          <w:rFonts w:hint="default" w:ascii="Times New Roman" w:hAnsi="Times New Roman" w:eastAsia="方正仿宋_GBK" w:cs="Times New Roman"/>
          <w:b/>
          <w:bCs/>
          <w:color w:val="auto"/>
          <w:sz w:val="32"/>
          <w:szCs w:val="32"/>
          <w:highlight w:val="none"/>
          <w:lang w:val="en-US" w:eastAsia="zh-CN" w:bidi="ar"/>
        </w:rPr>
        <w:t>集聚发展</w:t>
      </w:r>
      <w:r>
        <w:rPr>
          <w:rFonts w:hint="default" w:ascii="Times New Roman" w:hAnsi="Times New Roman" w:eastAsia="方正仿宋_GBK" w:cs="Times New Roman"/>
          <w:b/>
          <w:bCs/>
          <w:color w:val="auto"/>
          <w:sz w:val="32"/>
          <w:szCs w:val="32"/>
          <w:highlight w:val="none"/>
          <w:lang w:bidi="ar"/>
        </w:rPr>
        <w:t>。</w:t>
      </w:r>
      <w:r>
        <w:rPr>
          <w:rFonts w:hint="default" w:ascii="Times New Roman" w:hAnsi="Times New Roman" w:eastAsia="方正仿宋_GBK" w:cs="Times New Roman"/>
          <w:color w:val="auto"/>
          <w:sz w:val="32"/>
          <w:szCs w:val="32"/>
          <w:highlight w:val="none"/>
          <w:lang w:bidi="ar"/>
        </w:rPr>
        <w:t>支持江南新兴产业集中区发展商业航天</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铝</w:t>
      </w:r>
      <w:r>
        <w:rPr>
          <w:rFonts w:hint="default" w:ascii="Times New Roman" w:hAnsi="Times New Roman" w:eastAsia="方正仿宋_GBK" w:cs="Times New Roman"/>
          <w:color w:val="auto"/>
          <w:sz w:val="32"/>
          <w:szCs w:val="32"/>
          <w:highlight w:val="none"/>
          <w:lang w:val="en-US" w:eastAsia="zh-CN" w:bidi="ar"/>
        </w:rPr>
        <w:t>基新</w:t>
      </w:r>
      <w:r>
        <w:rPr>
          <w:rFonts w:hint="default" w:ascii="Times New Roman" w:hAnsi="Times New Roman" w:eastAsia="方正仿宋_GBK" w:cs="Times New Roman"/>
          <w:color w:val="auto"/>
          <w:sz w:val="32"/>
          <w:szCs w:val="32"/>
          <w:highlight w:val="none"/>
          <w:lang w:bidi="ar"/>
        </w:rPr>
        <w:t>材料</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val="en-US" w:eastAsia="zh-CN" w:bidi="ar"/>
        </w:rPr>
        <w:t>高端装备制造产业</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池州经开区</w:t>
      </w:r>
      <w:r>
        <w:rPr>
          <w:rFonts w:hint="default" w:ascii="Times New Roman" w:hAnsi="Times New Roman" w:eastAsia="方正仿宋_GBK" w:cs="Times New Roman"/>
          <w:color w:val="auto"/>
          <w:sz w:val="32"/>
          <w:szCs w:val="32"/>
          <w:highlight w:val="none"/>
          <w:lang w:val="en-US" w:eastAsia="zh-CN" w:bidi="ar"/>
        </w:rPr>
        <w:t>发展</w:t>
      </w:r>
      <w:r>
        <w:rPr>
          <w:rFonts w:hint="default" w:ascii="Times New Roman" w:hAnsi="Times New Roman" w:eastAsia="方正仿宋_GBK" w:cs="Times New Roman"/>
          <w:color w:val="auto"/>
          <w:sz w:val="32"/>
          <w:szCs w:val="32"/>
          <w:highlight w:val="none"/>
          <w:lang w:bidi="ar"/>
        </w:rPr>
        <w:t>半导体</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val="en-US" w:eastAsia="zh-CN" w:bidi="ar"/>
        </w:rPr>
        <w:t>新材料、现代服务业，</w:t>
      </w:r>
      <w:r>
        <w:rPr>
          <w:rFonts w:hint="default" w:ascii="Times New Roman" w:hAnsi="Times New Roman" w:eastAsia="方正仿宋_GBK" w:cs="Times New Roman"/>
          <w:color w:val="auto"/>
          <w:sz w:val="32"/>
          <w:szCs w:val="32"/>
          <w:highlight w:val="none"/>
          <w:lang w:bidi="ar"/>
        </w:rPr>
        <w:t>池州高新区</w:t>
      </w:r>
      <w:r>
        <w:rPr>
          <w:rFonts w:hint="default" w:ascii="Times New Roman" w:hAnsi="Times New Roman" w:eastAsia="方正仿宋_GBK" w:cs="Times New Roman"/>
          <w:color w:val="auto"/>
          <w:sz w:val="32"/>
          <w:szCs w:val="32"/>
          <w:highlight w:val="none"/>
          <w:lang w:val="en-US" w:eastAsia="zh-CN" w:bidi="ar"/>
        </w:rPr>
        <w:t>发展</w:t>
      </w:r>
      <w:r>
        <w:rPr>
          <w:rFonts w:hint="default" w:ascii="Times New Roman" w:hAnsi="Times New Roman" w:eastAsia="方正仿宋_GBK" w:cs="Times New Roman"/>
          <w:color w:val="auto"/>
          <w:sz w:val="32"/>
          <w:szCs w:val="32"/>
          <w:highlight w:val="none"/>
          <w:lang w:bidi="ar"/>
        </w:rPr>
        <w:t>铜基新材料</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val="en-US" w:eastAsia="zh-CN" w:bidi="ar"/>
        </w:rPr>
        <w:t>高端装备制造</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低空经济</w:t>
      </w:r>
      <w:r>
        <w:rPr>
          <w:rFonts w:hint="default" w:ascii="Times New Roman" w:hAnsi="Times New Roman" w:eastAsia="方正仿宋_GBK" w:cs="Times New Roman"/>
          <w:color w:val="auto"/>
          <w:sz w:val="32"/>
          <w:szCs w:val="32"/>
          <w:highlight w:val="none"/>
          <w:lang w:val="en-US" w:eastAsia="zh-CN" w:bidi="ar"/>
        </w:rPr>
        <w:t>产业，</w:t>
      </w:r>
      <w:r>
        <w:rPr>
          <w:rFonts w:hint="default" w:ascii="Times New Roman" w:hAnsi="Times New Roman" w:eastAsia="方正仿宋_GBK" w:cs="Times New Roman"/>
          <w:color w:val="auto"/>
          <w:sz w:val="32"/>
          <w:szCs w:val="32"/>
          <w:highlight w:val="none"/>
          <w:lang w:bidi="ar"/>
        </w:rPr>
        <w:t>东至经开区</w:t>
      </w:r>
      <w:r>
        <w:rPr>
          <w:rFonts w:hint="default" w:ascii="Times New Roman" w:hAnsi="Times New Roman" w:eastAsia="方正仿宋_GBK" w:cs="Times New Roman"/>
          <w:color w:val="auto"/>
          <w:sz w:val="32"/>
          <w:szCs w:val="32"/>
          <w:highlight w:val="none"/>
          <w:lang w:val="en-US" w:eastAsia="zh-CN" w:bidi="ar"/>
        </w:rPr>
        <w:t>发展</w:t>
      </w:r>
      <w:r>
        <w:rPr>
          <w:rFonts w:hint="default" w:ascii="Times New Roman" w:hAnsi="Times New Roman" w:eastAsia="方正仿宋_GBK" w:cs="Times New Roman"/>
          <w:color w:val="auto"/>
          <w:sz w:val="32"/>
          <w:szCs w:val="32"/>
          <w:highlight w:val="none"/>
          <w:lang w:bidi="ar"/>
        </w:rPr>
        <w:t>硝基、聚酯、锂电三大</w:t>
      </w:r>
      <w:r>
        <w:rPr>
          <w:rFonts w:hint="default" w:ascii="Times New Roman" w:hAnsi="Times New Roman" w:eastAsia="方正仿宋_GBK" w:cs="Times New Roman"/>
          <w:color w:val="auto"/>
          <w:sz w:val="32"/>
          <w:szCs w:val="32"/>
          <w:highlight w:val="none"/>
          <w:lang w:val="en-US" w:eastAsia="zh-CN" w:bidi="ar"/>
        </w:rPr>
        <w:t>化工新材料产业</w:t>
      </w:r>
      <w:r>
        <w:rPr>
          <w:rFonts w:hint="default" w:ascii="Times New Roman" w:hAnsi="Times New Roman" w:eastAsia="方正仿宋_GBK" w:cs="Times New Roman"/>
          <w:color w:val="auto"/>
          <w:sz w:val="32"/>
          <w:szCs w:val="32"/>
          <w:highlight w:val="none"/>
          <w:lang w:bidi="ar"/>
        </w:rPr>
        <w:t>，大渡口经开区</w:t>
      </w:r>
      <w:r>
        <w:rPr>
          <w:rFonts w:hint="default" w:ascii="Times New Roman" w:hAnsi="Times New Roman" w:eastAsia="方正仿宋_GBK" w:cs="Times New Roman"/>
          <w:color w:val="auto"/>
          <w:sz w:val="32"/>
          <w:szCs w:val="32"/>
          <w:highlight w:val="none"/>
          <w:lang w:val="en-US" w:eastAsia="zh-CN" w:bidi="ar"/>
        </w:rPr>
        <w:t>发展</w:t>
      </w:r>
      <w:r>
        <w:rPr>
          <w:rFonts w:hint="default" w:ascii="Times New Roman" w:hAnsi="Times New Roman" w:eastAsia="方正仿宋_GBK" w:cs="Times New Roman"/>
          <w:color w:val="auto"/>
          <w:sz w:val="32"/>
          <w:szCs w:val="32"/>
          <w:highlight w:val="none"/>
          <w:lang w:bidi="ar"/>
        </w:rPr>
        <w:t>绿色食品</w:t>
      </w:r>
      <w:r>
        <w:rPr>
          <w:rFonts w:hint="default" w:ascii="Times New Roman" w:hAnsi="Times New Roman" w:eastAsia="方正仿宋_GBK" w:cs="Times New Roman"/>
          <w:color w:val="auto"/>
          <w:sz w:val="32"/>
          <w:szCs w:val="32"/>
          <w:highlight w:val="none"/>
          <w:lang w:val="en-US" w:eastAsia="zh-CN" w:bidi="ar"/>
        </w:rPr>
        <w:t>加工</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val="en-US" w:eastAsia="zh-CN" w:bidi="ar"/>
        </w:rPr>
        <w:t>现代服务业</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bidi="ar"/>
        </w:rPr>
        <w:t>青阳经开区</w:t>
      </w:r>
      <w:r>
        <w:rPr>
          <w:rFonts w:hint="default" w:ascii="Times New Roman" w:hAnsi="Times New Roman" w:eastAsia="方正仿宋_GBK" w:cs="Times New Roman"/>
          <w:color w:val="auto"/>
          <w:sz w:val="32"/>
          <w:szCs w:val="32"/>
          <w:highlight w:val="none"/>
          <w:lang w:val="en-US" w:eastAsia="zh-CN" w:bidi="ar"/>
        </w:rPr>
        <w:t>发展</w:t>
      </w:r>
      <w:r>
        <w:rPr>
          <w:rFonts w:hint="default" w:ascii="Times New Roman" w:hAnsi="Times New Roman" w:eastAsia="方正仿宋_GBK" w:cs="Times New Roman"/>
          <w:color w:val="auto"/>
          <w:sz w:val="32"/>
          <w:szCs w:val="32"/>
          <w:highlight w:val="none"/>
          <w:lang w:bidi="ar"/>
        </w:rPr>
        <w:t>镁</w:t>
      </w:r>
      <w:r>
        <w:rPr>
          <w:rFonts w:hint="default" w:ascii="Times New Roman" w:hAnsi="Times New Roman" w:eastAsia="方正仿宋_GBK" w:cs="Times New Roman"/>
          <w:color w:val="auto"/>
          <w:sz w:val="32"/>
          <w:szCs w:val="32"/>
          <w:highlight w:val="none"/>
          <w:lang w:val="en-US" w:eastAsia="zh-CN" w:bidi="ar"/>
        </w:rPr>
        <w:t>基</w:t>
      </w:r>
      <w:r>
        <w:rPr>
          <w:rFonts w:hint="default" w:ascii="Times New Roman" w:hAnsi="Times New Roman" w:eastAsia="方正仿宋_GBK" w:cs="Times New Roman"/>
          <w:color w:val="auto"/>
          <w:sz w:val="32"/>
          <w:szCs w:val="32"/>
          <w:highlight w:val="none"/>
          <w:lang w:bidi="ar"/>
        </w:rPr>
        <w:t>新材料</w:t>
      </w:r>
      <w:r>
        <w:rPr>
          <w:rFonts w:hint="default" w:ascii="Times New Roman" w:hAnsi="Times New Roman" w:eastAsia="方正仿宋_GBK" w:cs="Times New Roman"/>
          <w:color w:val="auto"/>
          <w:sz w:val="32"/>
          <w:szCs w:val="32"/>
          <w:highlight w:val="none"/>
          <w:lang w:eastAsia="zh-CN" w:bidi="ar"/>
        </w:rPr>
        <w:t>、</w:t>
      </w:r>
      <w:r>
        <w:rPr>
          <w:rFonts w:hint="default" w:ascii="Times New Roman" w:hAnsi="Times New Roman" w:eastAsia="方正仿宋_GBK" w:cs="Times New Roman"/>
          <w:color w:val="auto"/>
          <w:sz w:val="32"/>
          <w:szCs w:val="32"/>
          <w:highlight w:val="none"/>
          <w:lang w:val="en-US" w:eastAsia="zh-CN" w:bidi="ar"/>
        </w:rPr>
        <w:t>高端装备制造产业，平天湖风景区发展科创服务、会展赛事、休闲康养等现代服务业，推动6个省级以上开发区聚焦主导产业各打造1个省级先进制造业集群或县域特色产业集群</w:t>
      </w:r>
      <w:r>
        <w:rPr>
          <w:rFonts w:hint="default" w:ascii="Times New Roman" w:hAnsi="Times New Roman" w:eastAsia="方正仿宋_GBK" w:cs="Times New Roman"/>
          <w:color w:val="auto"/>
          <w:sz w:val="32"/>
          <w:szCs w:val="32"/>
          <w:highlight w:val="none"/>
          <w:lang w:bidi="ar"/>
        </w:rPr>
        <w:t>。</w:t>
      </w:r>
    </w:p>
    <w:p w14:paraId="48DB4B9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val="en-US" w:eastAsia="zh-CN" w:bidi="ar"/>
        </w:rPr>
        <w:t>完善</w:t>
      </w:r>
      <w:r>
        <w:rPr>
          <w:rFonts w:hint="default" w:ascii="Times New Roman" w:hAnsi="Times New Roman" w:eastAsia="方正仿宋_GBK" w:cs="Times New Roman"/>
          <w:b/>
          <w:bCs/>
          <w:color w:val="auto"/>
          <w:sz w:val="32"/>
          <w:szCs w:val="32"/>
          <w:lang w:bidi="ar"/>
        </w:rPr>
        <w:t>产业生态</w:t>
      </w:r>
      <w:r>
        <w:rPr>
          <w:rFonts w:hint="default" w:ascii="Times New Roman" w:hAnsi="Times New Roman" w:eastAsia="方正仿宋_GBK" w:cs="Times New Roman"/>
          <w:b/>
          <w:bCs/>
          <w:color w:val="auto"/>
          <w:sz w:val="32"/>
          <w:szCs w:val="32"/>
          <w:lang w:val="en-US" w:eastAsia="zh-CN" w:bidi="ar"/>
        </w:rPr>
        <w:t>功能</w:t>
      </w:r>
      <w:r>
        <w:rPr>
          <w:rFonts w:hint="default" w:ascii="Times New Roman" w:hAnsi="Times New Roman" w:eastAsia="方正仿宋_GBK" w:cs="Times New Roman"/>
          <w:b/>
          <w:bCs/>
          <w:color w:val="auto"/>
          <w:sz w:val="32"/>
          <w:szCs w:val="32"/>
          <w:lang w:bidi="ar"/>
        </w:rPr>
        <w:t>。</w:t>
      </w:r>
      <w:r>
        <w:rPr>
          <w:rFonts w:hint="default" w:ascii="Times New Roman" w:hAnsi="Times New Roman" w:eastAsia="方正仿宋_GBK" w:cs="Times New Roman"/>
          <w:b w:val="0"/>
          <w:bCs w:val="0"/>
          <w:color w:val="auto"/>
          <w:sz w:val="32"/>
          <w:szCs w:val="32"/>
          <w:lang w:val="en-US" w:eastAsia="zh-CN" w:bidi="ar"/>
        </w:rPr>
        <w:t>推动开发区设施共建、平台共用、资源共享，</w:t>
      </w:r>
      <w:r>
        <w:rPr>
          <w:rFonts w:hint="default" w:ascii="Times New Roman" w:hAnsi="Times New Roman" w:eastAsia="方正仿宋_GBK" w:cs="Times New Roman"/>
          <w:color w:val="auto"/>
          <w:sz w:val="32"/>
          <w:szCs w:val="32"/>
          <w:lang w:val="en-US" w:eastAsia="zh-CN" w:bidi="ar"/>
        </w:rPr>
        <w:t>建好用好</w:t>
      </w:r>
      <w:r>
        <w:rPr>
          <w:rFonts w:hint="default" w:ascii="Times New Roman" w:hAnsi="Times New Roman" w:eastAsia="方正仿宋_GBK" w:cs="Times New Roman"/>
          <w:color w:val="auto"/>
          <w:sz w:val="32"/>
          <w:szCs w:val="32"/>
          <w:lang w:bidi="ar"/>
        </w:rPr>
        <w:t>平天湖科创湾、池州（上海）科创中心、皖江江南保税物流中心（B型）</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人力资源产业园</w:t>
      </w:r>
      <w:r>
        <w:rPr>
          <w:rFonts w:hint="default" w:ascii="Times New Roman" w:hAnsi="Times New Roman" w:eastAsia="方正仿宋_GBK" w:cs="Times New Roman"/>
          <w:color w:val="auto"/>
          <w:sz w:val="32"/>
          <w:szCs w:val="32"/>
          <w:lang w:bidi="ar"/>
        </w:rPr>
        <w:t>等</w:t>
      </w:r>
      <w:r>
        <w:rPr>
          <w:rFonts w:hint="default" w:ascii="Times New Roman" w:hAnsi="Times New Roman" w:eastAsia="方正仿宋_GBK" w:cs="Times New Roman"/>
          <w:color w:val="auto"/>
          <w:sz w:val="32"/>
          <w:szCs w:val="32"/>
          <w:lang w:val="en-US" w:eastAsia="zh-CN" w:bidi="ar"/>
        </w:rPr>
        <w:t>高能级</w:t>
      </w:r>
      <w:r>
        <w:rPr>
          <w:rFonts w:hint="default" w:ascii="Times New Roman" w:hAnsi="Times New Roman" w:eastAsia="方正仿宋_GBK" w:cs="Times New Roman"/>
          <w:color w:val="auto"/>
          <w:sz w:val="32"/>
          <w:szCs w:val="32"/>
          <w:lang w:bidi="ar"/>
        </w:rPr>
        <w:t>平台，</w:t>
      </w:r>
      <w:r>
        <w:rPr>
          <w:rFonts w:hint="default" w:ascii="Times New Roman" w:hAnsi="Times New Roman" w:eastAsia="方正仿宋_GBK" w:cs="Times New Roman"/>
          <w:color w:val="auto"/>
          <w:sz w:val="32"/>
          <w:szCs w:val="32"/>
          <w:lang w:val="en-US" w:eastAsia="zh-CN" w:bidi="ar"/>
        </w:rPr>
        <w:t>辐射和赋能全市开发区发展</w:t>
      </w:r>
      <w:r>
        <w:rPr>
          <w:rFonts w:hint="default" w:ascii="Times New Roman" w:hAnsi="Times New Roman" w:eastAsia="方正仿宋_GBK" w:cs="Times New Roman"/>
          <w:color w:val="auto"/>
          <w:sz w:val="32"/>
          <w:szCs w:val="32"/>
          <w:lang w:bidi="ar"/>
        </w:rPr>
        <w:t>。支持开发区创建绿色园区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零碳园区，推动池州高新区创建国家级高新区、国家循环经济产业园</w:t>
      </w:r>
      <w:r>
        <w:rPr>
          <w:rFonts w:hint="default" w:ascii="Times New Roman" w:hAnsi="Times New Roman" w:eastAsia="方正仿宋_GBK" w:cs="Times New Roman"/>
          <w:color w:val="auto"/>
          <w:sz w:val="32"/>
          <w:szCs w:val="32"/>
          <w:lang w:bidi="ar"/>
        </w:rPr>
        <w:t>。加强开发区用地节约集约，</w:t>
      </w:r>
      <w:r>
        <w:rPr>
          <w:rFonts w:hint="default" w:ascii="Times New Roman" w:hAnsi="Times New Roman" w:eastAsia="方正仿宋_GBK" w:cs="Times New Roman"/>
          <w:color w:val="auto"/>
          <w:sz w:val="32"/>
          <w:szCs w:val="32"/>
          <w:lang w:val="en-US" w:eastAsia="zh-CN" w:bidi="ar"/>
        </w:rPr>
        <w:t>分类推进“工业上楼”，</w:t>
      </w:r>
      <w:r>
        <w:rPr>
          <w:rFonts w:hint="default" w:ascii="Times New Roman" w:hAnsi="Times New Roman" w:eastAsia="方正仿宋_GBK" w:cs="Times New Roman"/>
          <w:color w:val="auto"/>
          <w:sz w:val="32"/>
          <w:szCs w:val="32"/>
          <w:lang w:bidi="ar"/>
        </w:rPr>
        <w:t>有序推进低效闲置用地腾退处置。实施开发区公共服务配套能力提升工程，谋划实施一批产城融合、职住平衡类基础设施和公共服务项目。</w:t>
      </w:r>
    </w:p>
    <w:p w14:paraId="18D8BAFF">
      <w:pPr>
        <w:pageBreakBefore w:val="0"/>
        <w:widowControl w:val="0"/>
        <w:kinsoku/>
        <w:wordWrap/>
        <w:overflowPunct/>
        <w:topLinePunct w:val="0"/>
        <w:autoSpaceDE/>
        <w:autoSpaceDN/>
        <w:bidi w:val="0"/>
        <w:adjustRightInd/>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sectPr>
          <w:pgSz w:w="11906" w:h="16838"/>
          <w:pgMar w:top="1361" w:right="1474" w:bottom="1304" w:left="1474" w:header="851" w:footer="992" w:gutter="0"/>
          <w:pgNumType w:fmt="decimal"/>
          <w:cols w:space="720" w:num="1"/>
          <w:docGrid w:type="lines" w:linePitch="312" w:charSpace="0"/>
        </w:sectPr>
      </w:pPr>
      <w:r>
        <w:rPr>
          <w:rFonts w:hint="default" w:ascii="Times New Roman" w:hAnsi="Times New Roman" w:eastAsia="方正仿宋_GBK" w:cs="Times New Roman"/>
          <w:b/>
          <w:bCs/>
          <w:color w:val="auto"/>
          <w:sz w:val="32"/>
          <w:szCs w:val="32"/>
          <w:lang w:bidi="ar"/>
        </w:rPr>
        <w:t>深化开发区体制机制改革。</w:t>
      </w:r>
      <w:r>
        <w:rPr>
          <w:rFonts w:hint="default" w:ascii="Times New Roman" w:hAnsi="Times New Roman" w:eastAsia="方正仿宋_GBK" w:cs="Times New Roman"/>
          <w:b w:val="0"/>
          <w:bCs w:val="0"/>
          <w:color w:val="auto"/>
          <w:sz w:val="32"/>
          <w:szCs w:val="32"/>
          <w:lang w:val="en-US" w:eastAsia="zh-CN" w:bidi="ar"/>
        </w:rPr>
        <w:t>全面</w:t>
      </w:r>
      <w:r>
        <w:rPr>
          <w:rFonts w:hint="default" w:ascii="Times New Roman" w:hAnsi="Times New Roman" w:eastAsia="方正仿宋_GBK" w:cs="Times New Roman"/>
          <w:color w:val="auto"/>
          <w:sz w:val="32"/>
          <w:szCs w:val="32"/>
          <w:lang w:val="en-US" w:eastAsia="zh-CN" w:bidi="ar"/>
        </w:rPr>
        <w:t>深化“管委会+公司”运营模式改革，强化用人分类管理，健全人员流动机制，探索建立更加灵活高效的雇员体制和科学合理的激励制度。提升平台公司市场化运营能力，提升产业链招商功能，支持参与优质初创企业和上市公司兼并重组。全面推进清廉开发区建设，加快建设开发区公权力大数据运行平台，健全开发区经济建设风险防控机制，完善工程建设、国资监管、企业奖补等重点领域的制度设计与执行监督，保障开发区健康有序发展。</w:t>
      </w:r>
    </w:p>
    <w:p w14:paraId="39054A0F">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349AB26A">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21" w:name="_Toc12031"/>
      <w:r>
        <w:rPr>
          <w:rFonts w:hint="eastAsia" w:ascii="方正小标宋_GBK" w:hAnsi="方正小标宋_GBK" w:eastAsia="方正小标宋_GBK" w:cs="方正小标宋_GBK"/>
          <w:b w:val="0"/>
          <w:bCs/>
          <w:color w:val="auto"/>
          <w:sz w:val="44"/>
          <w:szCs w:val="44"/>
          <w:lang w:val="en-US" w:eastAsia="zh-CN"/>
        </w:rPr>
        <w:fldChar w:fldCharType="begin"/>
      </w:r>
      <w:r>
        <w:rPr>
          <w:rFonts w:hint="eastAsia" w:ascii="方正小标宋_GBK" w:hAnsi="方正小标宋_GBK" w:eastAsia="方正小标宋_GBK" w:cs="方正小标宋_GBK"/>
          <w:b w:val="0"/>
          <w:bCs/>
          <w:color w:val="auto"/>
          <w:sz w:val="44"/>
          <w:szCs w:val="44"/>
          <w:lang w:val="en-US" w:eastAsia="zh-CN"/>
        </w:rPr>
        <w:instrText xml:space="preserve"> HYPERLINK \l _Toc31681 </w:instrText>
      </w:r>
      <w:r>
        <w:rPr>
          <w:rFonts w:hint="eastAsia" w:ascii="方正小标宋_GBK" w:hAnsi="方正小标宋_GBK" w:eastAsia="方正小标宋_GBK" w:cs="方正小标宋_GBK"/>
          <w:b w:val="0"/>
          <w:bCs/>
          <w:color w:val="auto"/>
          <w:sz w:val="44"/>
          <w:szCs w:val="44"/>
          <w:lang w:val="en-US" w:eastAsia="zh-CN"/>
        </w:rPr>
        <w:fldChar w:fldCharType="separate"/>
      </w:r>
      <w:r>
        <w:rPr>
          <w:rFonts w:hint="eastAsia" w:ascii="方正小标宋_GBK" w:hAnsi="方正小标宋_GBK" w:eastAsia="方正小标宋_GBK" w:cs="方正小标宋_GBK"/>
          <w:b w:val="0"/>
          <w:bCs/>
          <w:color w:val="auto"/>
          <w:sz w:val="44"/>
          <w:szCs w:val="44"/>
          <w:lang w:val="en-US" w:eastAsia="zh-CN"/>
        </w:rPr>
        <w:t>第三篇  实施创新驱动战略人才兴市战略</w:t>
      </w:r>
      <w:bookmarkEnd w:id="21"/>
    </w:p>
    <w:p w14:paraId="648E7D84">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22" w:name="_Toc17886"/>
      <w:r>
        <w:rPr>
          <w:rFonts w:hint="eastAsia" w:ascii="方正小标宋_GBK" w:hAnsi="方正小标宋_GBK" w:eastAsia="方正小标宋_GBK" w:cs="方正小标宋_GBK"/>
          <w:b w:val="0"/>
          <w:bCs/>
          <w:color w:val="auto"/>
          <w:sz w:val="44"/>
          <w:szCs w:val="44"/>
          <w:lang w:val="en-US" w:eastAsia="zh-CN"/>
        </w:rPr>
        <w:t>加快建设高水平创新型城市</w:t>
      </w:r>
      <w:r>
        <w:rPr>
          <w:rFonts w:hint="eastAsia" w:ascii="方正小标宋_GBK" w:hAnsi="方正小标宋_GBK" w:eastAsia="方正小标宋_GBK" w:cs="方正小标宋_GBK"/>
          <w:b w:val="0"/>
          <w:bCs/>
          <w:color w:val="auto"/>
          <w:sz w:val="44"/>
          <w:szCs w:val="44"/>
          <w:lang w:val="en-US" w:eastAsia="zh-CN"/>
        </w:rPr>
        <w:fldChar w:fldCharType="end"/>
      </w:r>
      <w:bookmarkEnd w:id="22"/>
    </w:p>
    <w:p w14:paraId="08623023">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p>
    <w:p w14:paraId="06DB3A6E">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32"/>
          <w:lang w:bidi="ar"/>
        </w:rPr>
        <w:t>坚持</w:t>
      </w:r>
      <w:r>
        <w:rPr>
          <w:rFonts w:hint="default" w:ascii="Times New Roman" w:hAnsi="Times New Roman" w:eastAsia="方正仿宋_GBK" w:cs="Times New Roman"/>
          <w:color w:val="auto"/>
          <w:sz w:val="32"/>
          <w:szCs w:val="32"/>
          <w:lang w:val="en-US" w:eastAsia="zh-CN" w:bidi="ar"/>
        </w:rPr>
        <w:t>教育科技人才一体化发展，</w:t>
      </w:r>
      <w:r>
        <w:rPr>
          <w:rFonts w:hint="default" w:ascii="Times New Roman" w:hAnsi="Times New Roman" w:eastAsia="方正仿宋_GBK" w:cs="Times New Roman"/>
          <w:color w:val="auto"/>
          <w:sz w:val="32"/>
          <w:szCs w:val="32"/>
          <w:lang w:bidi="ar"/>
        </w:rPr>
        <w:t>推进科技创新和产业创新深度融合，</w:t>
      </w:r>
      <w:r>
        <w:rPr>
          <w:rFonts w:hint="default" w:ascii="Times New Roman" w:hAnsi="Times New Roman" w:eastAsia="方正仿宋_GBK" w:cs="Times New Roman"/>
          <w:color w:val="auto"/>
          <w:sz w:val="32"/>
          <w:szCs w:val="32"/>
          <w:highlight w:val="none"/>
          <w:lang w:bidi="ar"/>
        </w:rPr>
        <w:t>加快推动经济发展由资源驱动向创新驱动转变，</w:t>
      </w:r>
      <w:r>
        <w:rPr>
          <w:rFonts w:hint="default" w:ascii="Times New Roman" w:hAnsi="Times New Roman" w:eastAsia="方正仿宋_GBK" w:cs="Times New Roman"/>
          <w:color w:val="auto"/>
          <w:sz w:val="32"/>
          <w:szCs w:val="32"/>
          <w:lang w:bidi="ar"/>
        </w:rPr>
        <w:t>打造沿江</w:t>
      </w:r>
      <w:r>
        <w:rPr>
          <w:rFonts w:hint="default" w:ascii="Times New Roman" w:hAnsi="Times New Roman" w:eastAsia="方正仿宋_GBK" w:cs="Times New Roman"/>
          <w:color w:val="auto"/>
          <w:sz w:val="32"/>
          <w:szCs w:val="32"/>
          <w:lang w:val="en-US" w:eastAsia="zh-CN" w:bidi="ar"/>
        </w:rPr>
        <w:t>协同创新发展带</w:t>
      </w:r>
      <w:r>
        <w:rPr>
          <w:rFonts w:hint="default" w:ascii="Times New Roman" w:hAnsi="Times New Roman" w:eastAsia="方正仿宋_GBK" w:cs="Times New Roman"/>
          <w:color w:val="auto"/>
          <w:sz w:val="32"/>
          <w:szCs w:val="32"/>
          <w:lang w:bidi="ar"/>
        </w:rPr>
        <w:t>重要节点。</w:t>
      </w:r>
    </w:p>
    <w:p w14:paraId="4BFA94E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34FB5903">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23" w:name="_Toc19489"/>
      <w:r>
        <w:rPr>
          <w:rFonts w:hint="default" w:ascii="方正黑体_GBK" w:hAnsi="方正黑体_GBK" w:eastAsia="方正黑体_GBK" w:cs="方正黑体_GBK"/>
          <w:b w:val="0"/>
          <w:bCs w:val="0"/>
          <w:color w:val="auto"/>
        </w:rPr>
        <w:t>第</w:t>
      </w:r>
      <w:r>
        <w:rPr>
          <w:rFonts w:hint="default" w:ascii="方正黑体_GBK" w:hAnsi="方正黑体_GBK" w:eastAsia="方正黑体_GBK" w:cs="方正黑体_GBK"/>
          <w:b w:val="0"/>
          <w:bCs w:val="0"/>
          <w:color w:val="auto"/>
          <w:lang w:val="en-US" w:eastAsia="zh-CN"/>
        </w:rPr>
        <w:t>九</w:t>
      </w:r>
      <w:r>
        <w:rPr>
          <w:rFonts w:hint="default" w:ascii="方正黑体_GBK" w:hAnsi="方正黑体_GBK" w:eastAsia="方正黑体_GBK" w:cs="方正黑体_GBK"/>
          <w:b w:val="0"/>
          <w:bCs w:val="0"/>
          <w:color w:val="auto"/>
        </w:rPr>
        <w:t xml:space="preserve">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构建高能级</w:t>
      </w:r>
      <w:r>
        <w:rPr>
          <w:rFonts w:hint="default" w:ascii="方正黑体_GBK" w:hAnsi="方正黑体_GBK" w:eastAsia="方正黑体_GBK" w:cs="方正黑体_GBK"/>
          <w:b w:val="0"/>
          <w:bCs w:val="0"/>
          <w:color w:val="auto"/>
          <w:lang w:val="en-US" w:eastAsia="zh-CN"/>
        </w:rPr>
        <w:t>科创</w:t>
      </w:r>
      <w:r>
        <w:rPr>
          <w:rFonts w:hint="default" w:ascii="方正黑体_GBK" w:hAnsi="方正黑体_GBK" w:eastAsia="方正黑体_GBK" w:cs="方正黑体_GBK"/>
          <w:b w:val="0"/>
          <w:bCs w:val="0"/>
          <w:color w:val="auto"/>
        </w:rPr>
        <w:t>平台</w:t>
      </w:r>
      <w:r>
        <w:rPr>
          <w:rFonts w:hint="default" w:ascii="方正黑体_GBK" w:hAnsi="方正黑体_GBK" w:eastAsia="方正黑体_GBK" w:cs="方正黑体_GBK"/>
          <w:b w:val="0"/>
          <w:bCs w:val="0"/>
          <w:color w:val="auto"/>
          <w:lang w:val="en-US" w:eastAsia="zh-CN"/>
        </w:rPr>
        <w:t>矩阵</w:t>
      </w:r>
      <w:bookmarkEnd w:id="23"/>
    </w:p>
    <w:p w14:paraId="22D16C15">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p>
    <w:p w14:paraId="5371EB12">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color w:val="auto"/>
          <w:sz w:val="32"/>
          <w:szCs w:val="32"/>
          <w:lang w:bidi="ar"/>
        </w:rPr>
        <w:t>构建以平天湖科创湾为引领，公共创新平台、企业创新平台、双创载体等联动发展的创新平台体系</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，省级以上创新平台达200家。</w:t>
      </w:r>
    </w:p>
    <w:p w14:paraId="4196D802">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bidi="ar"/>
        </w:rPr>
      </w:pPr>
      <w:r>
        <w:rPr>
          <w:rFonts w:hint="default" w:ascii="Times New Roman" w:hAnsi="Times New Roman" w:eastAsia="方正仿宋_GBK" w:cs="Times New Roman"/>
          <w:b/>
          <w:bCs/>
          <w:color w:val="auto"/>
          <w:sz w:val="32"/>
          <w:szCs w:val="32"/>
          <w:lang w:val="en-US" w:eastAsia="zh-CN" w:bidi="ar"/>
        </w:rPr>
        <w:t>打造科创主品牌主阵地。</w:t>
      </w:r>
      <w:r>
        <w:rPr>
          <w:rFonts w:hint="default" w:ascii="Times New Roman" w:hAnsi="Times New Roman" w:eastAsia="方正仿宋_GBK" w:cs="Times New Roman"/>
          <w:color w:val="auto"/>
          <w:sz w:val="32"/>
          <w:szCs w:val="32"/>
          <w:lang w:val="en-US" w:eastAsia="zh-CN" w:bidi="ar"/>
        </w:rPr>
        <w:t>整合全市科创资源</w:t>
      </w:r>
      <w:r>
        <w:rPr>
          <w:rFonts w:hint="default" w:ascii="Times New Roman" w:hAnsi="Times New Roman" w:eastAsia="方正仿宋_GBK" w:cs="Times New Roman"/>
          <w:color w:val="auto"/>
          <w:sz w:val="32"/>
          <w:szCs w:val="32"/>
          <w:lang w:bidi="ar"/>
        </w:rPr>
        <w:t>建设平天湖科创湾，</w:t>
      </w:r>
      <w:r>
        <w:rPr>
          <w:rFonts w:hint="default" w:ascii="Times New Roman" w:hAnsi="Times New Roman" w:eastAsia="方正仿宋_GBK" w:cs="Times New Roman"/>
          <w:color w:val="auto"/>
          <w:sz w:val="32"/>
          <w:szCs w:val="32"/>
          <w:lang w:val="en-US" w:eastAsia="zh-CN" w:bidi="ar"/>
        </w:rPr>
        <w:t>加快科创湾起步区建设，构建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研发+孵化+中试+产业化</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全链条创新</w:t>
      </w:r>
      <w:r>
        <w:rPr>
          <w:rFonts w:hint="default" w:ascii="Times New Roman" w:hAnsi="Times New Roman" w:eastAsia="方正仿宋_GBK" w:cs="Times New Roman"/>
          <w:color w:val="auto"/>
          <w:sz w:val="32"/>
          <w:szCs w:val="32"/>
          <w:lang w:val="en-US" w:eastAsia="zh-CN" w:bidi="ar"/>
        </w:rPr>
        <w:t>生态和</w:t>
      </w:r>
      <w:r>
        <w:rPr>
          <w:rFonts w:hint="default" w:ascii="Times New Roman" w:hAnsi="Times New Roman" w:eastAsia="方正仿宋_GBK" w:cs="Times New Roman"/>
          <w:color w:val="auto"/>
          <w:sz w:val="32"/>
          <w:szCs w:val="32"/>
          <w:lang w:bidi="ar"/>
        </w:rPr>
        <w:t>融合发展空间</w:t>
      </w:r>
      <w:r>
        <w:rPr>
          <w:rFonts w:hint="default" w:ascii="Times New Roman" w:hAnsi="Times New Roman" w:eastAsia="方正仿宋_GBK" w:cs="Times New Roman"/>
          <w:color w:val="auto"/>
          <w:sz w:val="32"/>
          <w:szCs w:val="32"/>
          <w:lang w:eastAsia="zh-CN" w:bidi="ar"/>
        </w:rPr>
        <w:t>，争取纳入全省新型实验室体系布局</w:t>
      </w:r>
      <w:r>
        <w:rPr>
          <w:rFonts w:hint="default" w:ascii="Times New Roman" w:hAnsi="Times New Roman" w:eastAsia="方正仿宋_GBK" w:cs="Times New Roman"/>
          <w:color w:val="auto"/>
          <w:sz w:val="32"/>
          <w:szCs w:val="32"/>
          <w:lang w:bidi="ar"/>
        </w:rPr>
        <w:t>。</w:t>
      </w:r>
      <w:r>
        <w:rPr>
          <w:rFonts w:hint="default" w:ascii="Times New Roman" w:hAnsi="Times New Roman" w:eastAsia="方正仿宋_GBK" w:cs="Times New Roman"/>
          <w:color w:val="auto"/>
          <w:sz w:val="32"/>
          <w:szCs w:val="32"/>
          <w:lang w:val="en-US" w:eastAsia="zh-CN" w:bidi="ar"/>
        </w:rPr>
        <w:t>高水平建设新质生产力促进服务中心，推进创新要素资源集聚融合，强化科技招商赋能、企业要素服务、园区协同发展。</w:t>
      </w:r>
    </w:p>
    <w:p w14:paraId="7676E611">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lang w:eastAsia="zh-CN"/>
        </w:rPr>
      </w:pPr>
      <w:r>
        <w:rPr>
          <w:rFonts w:hint="default" w:ascii="Times New Roman" w:hAnsi="Times New Roman" w:eastAsia="方正仿宋_GBK" w:cs="Times New Roman"/>
          <w:b/>
          <w:bCs/>
          <w:color w:val="auto"/>
          <w:sz w:val="32"/>
          <w:szCs w:val="32"/>
          <w:lang w:val="en-US" w:eastAsia="zh-CN" w:bidi="ar"/>
        </w:rPr>
        <w:t>推进多层次创新平台建设。</w:t>
      </w:r>
      <w:r>
        <w:rPr>
          <w:rFonts w:hint="default" w:ascii="Times New Roman" w:hAnsi="Times New Roman" w:eastAsia="方正仿宋_GBK" w:cs="Times New Roman"/>
          <w:color w:val="auto"/>
          <w:sz w:val="32"/>
          <w:szCs w:val="32"/>
          <w:lang w:val="en-US" w:eastAsia="zh-CN" w:bidi="ar"/>
        </w:rPr>
        <w:t>提升G60科创走廊池州（上海）科创中心运行质效，打造池州在外研发创新、产业孵化、招才引智、开放交流中心。推动各县区、园区市场化运行1个新型产业研究院，力争创建1个国家级创新平台</w:t>
      </w:r>
      <w:r>
        <w:rPr>
          <w:rFonts w:hint="default" w:ascii="Times New Roman" w:hAnsi="Times New Roman" w:eastAsia="方正仿宋_GBK" w:cs="Times New Roman"/>
          <w:color w:val="auto"/>
          <w:sz w:val="32"/>
          <w:szCs w:val="32"/>
          <w:lang w:bidi="ar"/>
        </w:rPr>
        <w:t>。支持</w:t>
      </w:r>
      <w:r>
        <w:rPr>
          <w:rFonts w:hint="default" w:ascii="Times New Roman" w:hAnsi="Times New Roman" w:eastAsia="方正仿宋_GBK" w:cs="Times New Roman"/>
          <w:color w:val="auto"/>
          <w:sz w:val="32"/>
          <w:szCs w:val="32"/>
          <w:lang w:val="en-US" w:eastAsia="zh-CN" w:bidi="ar"/>
        </w:rPr>
        <w:t>有条件的</w:t>
      </w:r>
      <w:r>
        <w:rPr>
          <w:rFonts w:hint="default" w:ascii="Times New Roman" w:hAnsi="Times New Roman" w:eastAsia="方正仿宋_GBK" w:cs="Times New Roman"/>
          <w:color w:val="auto"/>
          <w:sz w:val="32"/>
          <w:szCs w:val="32"/>
          <w:lang w:bidi="ar"/>
        </w:rPr>
        <w:t>企业建设</w:t>
      </w:r>
      <w:r>
        <w:rPr>
          <w:rFonts w:hint="default" w:ascii="Times New Roman" w:hAnsi="Times New Roman" w:eastAsia="方正仿宋_GBK" w:cs="Times New Roman"/>
          <w:color w:val="auto"/>
          <w:sz w:val="32"/>
          <w:szCs w:val="32"/>
          <w:lang w:val="en-US" w:eastAsia="zh-CN" w:bidi="ar"/>
        </w:rPr>
        <w:t>省级以上</w:t>
      </w:r>
      <w:r>
        <w:rPr>
          <w:rFonts w:hint="default" w:ascii="Times New Roman" w:hAnsi="Times New Roman" w:eastAsia="方正仿宋_GBK" w:cs="Times New Roman"/>
          <w:color w:val="auto"/>
          <w:sz w:val="32"/>
          <w:szCs w:val="32"/>
          <w:lang w:bidi="ar"/>
        </w:rPr>
        <w:t>重点实验室、企业研发（技术）中心、产业技术工程化中心等创新平台</w:t>
      </w:r>
      <w:r>
        <w:rPr>
          <w:rFonts w:hint="default" w:ascii="Times New Roman" w:hAnsi="Times New Roman" w:eastAsia="方正仿宋_GBK" w:cs="Times New Roman"/>
          <w:color w:val="auto"/>
          <w:sz w:val="32"/>
          <w:szCs w:val="32"/>
          <w:lang w:val="en-US" w:eastAsia="zh-CN" w:bidi="ar"/>
        </w:rPr>
        <w:t>。</w:t>
      </w:r>
      <w:r>
        <w:rPr>
          <w:rFonts w:hint="default" w:ascii="Times New Roman" w:hAnsi="Times New Roman" w:eastAsia="方正仿宋_GBK" w:cs="Times New Roman"/>
          <w:color w:val="auto"/>
          <w:sz w:val="32"/>
          <w:szCs w:val="32"/>
          <w:lang w:bidi="ar"/>
        </w:rPr>
        <w:t>加快</w:t>
      </w:r>
      <w:r>
        <w:rPr>
          <w:rFonts w:hint="default" w:ascii="Times New Roman" w:hAnsi="Times New Roman" w:eastAsia="方正仿宋_GBK" w:cs="Times New Roman"/>
          <w:color w:val="auto"/>
          <w:sz w:val="32"/>
          <w:szCs w:val="32"/>
          <w:lang w:val="en-US" w:eastAsia="zh-CN" w:bidi="ar"/>
        </w:rPr>
        <w:t>建设</w:t>
      </w:r>
      <w:r>
        <w:rPr>
          <w:rFonts w:hint="default" w:ascii="Times New Roman" w:hAnsi="Times New Roman" w:eastAsia="方正仿宋_GBK" w:cs="Times New Roman"/>
          <w:color w:val="auto"/>
          <w:sz w:val="32"/>
          <w:szCs w:val="32"/>
          <w:lang w:bidi="ar"/>
        </w:rPr>
        <w:t>创业孵化基地，强化</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种子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发现、企业育成、平台服务</w:t>
      </w:r>
      <w:r>
        <w:rPr>
          <w:rFonts w:hint="default" w:ascii="Times New Roman" w:hAnsi="Times New Roman" w:eastAsia="方正仿宋_GBK" w:cs="Times New Roman"/>
          <w:color w:val="auto"/>
          <w:sz w:val="32"/>
          <w:szCs w:val="32"/>
          <w:lang w:val="en-US" w:eastAsia="zh-CN" w:bidi="ar"/>
        </w:rPr>
        <w:t>等</w:t>
      </w:r>
      <w:r>
        <w:rPr>
          <w:rFonts w:hint="default" w:ascii="Times New Roman" w:hAnsi="Times New Roman" w:eastAsia="方正仿宋_GBK" w:cs="Times New Roman"/>
          <w:color w:val="auto"/>
          <w:sz w:val="32"/>
          <w:szCs w:val="32"/>
          <w:lang w:bidi="ar"/>
        </w:rPr>
        <w:t>载体孵化能力。</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9"/>
      </w:tblGrid>
      <w:tr w14:paraId="117C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5" w:hRule="atLeast"/>
        </w:trPr>
        <w:tc>
          <w:tcPr>
            <w:tcW w:w="9309" w:type="dxa"/>
            <w:tcBorders>
              <w:top w:val="single" w:color="auto" w:sz="4" w:space="0"/>
              <w:left w:val="single" w:color="auto" w:sz="4" w:space="0"/>
              <w:bottom w:val="single" w:color="auto" w:sz="4" w:space="0"/>
              <w:right w:val="single" w:color="auto" w:sz="4" w:space="0"/>
            </w:tcBorders>
            <w:noWrap w:val="0"/>
            <w:vAlign w:val="center"/>
          </w:tcPr>
          <w:p w14:paraId="61BC29BA">
            <w:pPr>
              <w:keepNext w:val="0"/>
              <w:keepLines w:val="0"/>
              <w:pageBreakBefore w:val="0"/>
              <w:widowControl/>
              <w:kinsoku/>
              <w:wordWrap/>
              <w:overflowPunct/>
              <w:topLinePunct w:val="0"/>
              <w:autoSpaceDE/>
              <w:autoSpaceDN/>
              <w:bidi w:val="0"/>
              <w:adjustRightInd/>
              <w:snapToGrid/>
              <w:spacing w:line="590" w:lineRule="exact"/>
              <w:ind w:left="0" w:leftChars="0" w:firstLine="2800" w:firstLineChars="10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color w:val="auto"/>
                <w:sz w:val="28"/>
                <w:szCs w:val="28"/>
                <w:lang w:bidi="ar"/>
              </w:rPr>
              <w:t>专栏</w:t>
            </w:r>
            <w:r>
              <w:rPr>
                <w:rFonts w:hint="default" w:ascii="Times New Roman" w:hAnsi="Times New Roman" w:eastAsia="方正仿宋_GBK" w:cs="Times New Roman"/>
                <w:color w:val="auto"/>
                <w:sz w:val="28"/>
                <w:szCs w:val="28"/>
                <w:lang w:val="en-US" w:eastAsia="zh-CN" w:bidi="ar"/>
              </w:rPr>
              <w:t xml:space="preserve">2  </w:t>
            </w:r>
            <w:r>
              <w:rPr>
                <w:rFonts w:hint="default" w:ascii="Times New Roman" w:hAnsi="Times New Roman" w:eastAsia="方正仿宋_GBK" w:cs="Times New Roman"/>
                <w:color w:val="auto"/>
                <w:sz w:val="28"/>
                <w:szCs w:val="28"/>
                <w:lang w:bidi="ar"/>
              </w:rPr>
              <w:t>创新平台建设行动</w:t>
            </w:r>
          </w:p>
          <w:p w14:paraId="1253D40E">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bidi="ar"/>
              </w:rPr>
              <w:t>平天湖科创湾。</w:t>
            </w:r>
            <w:r>
              <w:rPr>
                <w:rFonts w:hint="default" w:ascii="Times New Roman" w:hAnsi="Times New Roman" w:eastAsia="方正仿宋_GBK" w:cs="Times New Roman"/>
                <w:color w:val="auto"/>
                <w:sz w:val="28"/>
                <w:szCs w:val="28"/>
                <w:lang w:bidi="ar"/>
              </w:rPr>
              <w:t>聚焦培育新产业、聚引新人群，大力发展以新技术、新产业、新业态、新模式为引领的</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四新</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经济，推行</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产学研居</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融合模式，针对性引入孵化器、概念验证中心和中试平台。</w:t>
            </w:r>
          </w:p>
          <w:p w14:paraId="06E00B53">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bidi="ar"/>
              </w:rPr>
              <w:t>公共创新平台。</w:t>
            </w:r>
            <w:r>
              <w:rPr>
                <w:rFonts w:hint="default" w:ascii="Times New Roman" w:hAnsi="Times New Roman" w:eastAsia="方正仿宋_GBK" w:cs="Times New Roman"/>
                <w:color w:val="auto"/>
                <w:sz w:val="28"/>
                <w:szCs w:val="28"/>
                <w:lang w:bidi="ar"/>
              </w:rPr>
              <w:t>按照</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一区（县）一研究院</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模式，推动江南新兴产业集中区围绕铝基新材料、市经开区围绕半导体、池州高新区围绕铜基新材料、东至经开区围绕化工新材料、大渡口经开区围绕绿色食品</w:t>
            </w:r>
            <w:r>
              <w:rPr>
                <w:rFonts w:hint="default" w:ascii="Times New Roman" w:hAnsi="Times New Roman" w:eastAsia="方正仿宋_GBK" w:cs="Times New Roman"/>
                <w:color w:val="auto"/>
                <w:sz w:val="28"/>
                <w:szCs w:val="28"/>
                <w:lang w:val="en-US" w:eastAsia="zh-CN" w:bidi="ar"/>
              </w:rPr>
              <w:t>加工</w:t>
            </w:r>
            <w:r>
              <w:rPr>
                <w:rFonts w:hint="default" w:ascii="Times New Roman" w:hAnsi="Times New Roman" w:eastAsia="方正仿宋_GBK" w:cs="Times New Roman"/>
                <w:color w:val="auto"/>
                <w:sz w:val="28"/>
                <w:szCs w:val="28"/>
                <w:lang w:bidi="ar"/>
              </w:rPr>
              <w:t>、青阳经开区围绕镁基新材料、石台县围绕富硒产业、平天湖风景区围绕会展服务业</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实体化运作产业研究院。</w:t>
            </w:r>
          </w:p>
          <w:p w14:paraId="5DE91F02">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bidi="ar"/>
              </w:rPr>
              <w:t>企业创新平台。</w:t>
            </w:r>
            <w:r>
              <w:rPr>
                <w:rFonts w:hint="default" w:ascii="Times New Roman" w:hAnsi="Times New Roman" w:eastAsia="方正仿宋_GBK" w:cs="Times New Roman"/>
                <w:color w:val="auto"/>
                <w:sz w:val="28"/>
                <w:szCs w:val="28"/>
                <w:lang w:bidi="ar"/>
              </w:rPr>
              <w:t>支持企业建设省重点实验室、企业研发（技术）中心、产业技术工程化中心等创新平台，</w:t>
            </w:r>
            <w:r>
              <w:rPr>
                <w:rFonts w:hint="default" w:ascii="Times New Roman" w:hAnsi="Times New Roman" w:eastAsia="方正仿宋_GBK" w:cs="Times New Roman"/>
                <w:color w:val="auto"/>
                <w:sz w:val="28"/>
                <w:szCs w:val="28"/>
                <w:lang w:eastAsia="zh-CN" w:bidi="ar"/>
              </w:rPr>
              <w:t>提</w:t>
            </w:r>
            <w:r>
              <w:rPr>
                <w:rFonts w:hint="default" w:ascii="Times New Roman" w:hAnsi="Times New Roman" w:eastAsia="方正仿宋_GBK" w:cs="Times New Roman"/>
                <w:color w:val="auto"/>
                <w:sz w:val="28"/>
                <w:szCs w:val="28"/>
                <w:lang w:val="en-US" w:eastAsia="zh-CN" w:bidi="ar"/>
              </w:rPr>
              <w:t>高</w:t>
            </w:r>
            <w:r>
              <w:rPr>
                <w:rFonts w:hint="default" w:ascii="Times New Roman" w:hAnsi="Times New Roman" w:eastAsia="方正仿宋_GBK" w:cs="Times New Roman"/>
                <w:color w:val="auto"/>
                <w:sz w:val="28"/>
                <w:szCs w:val="28"/>
                <w:lang w:bidi="ar"/>
              </w:rPr>
              <w:t>企业创新能力和服务水平，提升重点规上工业企业省级创新平台覆盖率，推动科技研发、成果转化、产业培育协同发展。</w:t>
            </w:r>
          </w:p>
          <w:p w14:paraId="0D5637BC">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bidi="ar"/>
              </w:rPr>
              <w:t>科创飞地平台。</w:t>
            </w:r>
            <w:r>
              <w:rPr>
                <w:rFonts w:hint="default" w:ascii="Times New Roman" w:hAnsi="Times New Roman" w:eastAsia="方正仿宋_GBK" w:cs="Times New Roman"/>
                <w:color w:val="auto"/>
                <w:sz w:val="28"/>
                <w:szCs w:val="28"/>
                <w:lang w:bidi="ar"/>
              </w:rPr>
              <w:t>强化上海</w:t>
            </w:r>
            <w:r>
              <w:rPr>
                <w:rFonts w:hint="default" w:ascii="Times New Roman" w:hAnsi="Times New Roman" w:eastAsia="方正仿宋_GBK" w:cs="Times New Roman"/>
                <w:color w:val="auto"/>
                <w:sz w:val="28"/>
                <w:szCs w:val="28"/>
                <w:lang w:val="en-US" w:eastAsia="zh-CN" w:bidi="ar"/>
              </w:rPr>
              <w:t>松江</w:t>
            </w:r>
            <w:r>
              <w:rPr>
                <w:rFonts w:hint="default" w:ascii="Times New Roman" w:hAnsi="Times New Roman" w:eastAsia="方正仿宋_GBK" w:cs="Times New Roman"/>
                <w:color w:val="auto"/>
                <w:sz w:val="28"/>
                <w:szCs w:val="28"/>
                <w:lang w:bidi="ar"/>
              </w:rPr>
              <w:t>等飞地建设，提升科创飞地运营水平，借力飞地创新资源，招引人才团队、科创项目入驻，形成</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飞地研发—池州产业化</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bidi="ar"/>
              </w:rPr>
              <w:t>链条，加快推动一批市外科技成果、人才团队、优质项目在池州落地。</w:t>
            </w:r>
          </w:p>
        </w:tc>
      </w:tr>
    </w:tbl>
    <w:p w14:paraId="3421499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1E1E4FE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24" w:name="_Toc26082"/>
      <w:r>
        <w:rPr>
          <w:rFonts w:hint="default" w:ascii="方正黑体_GBK" w:hAnsi="方正黑体_GBK" w:eastAsia="方正黑体_GBK" w:cs="方正黑体_GBK"/>
          <w:b w:val="0"/>
          <w:bCs w:val="0"/>
          <w:color w:val="auto"/>
        </w:rPr>
        <w:t>第</w:t>
      </w:r>
      <w:r>
        <w:rPr>
          <w:rFonts w:hint="default" w:ascii="方正黑体_GBK" w:hAnsi="方正黑体_GBK" w:eastAsia="方正黑体_GBK" w:cs="方正黑体_GBK"/>
          <w:b w:val="0"/>
          <w:bCs w:val="0"/>
          <w:color w:val="auto"/>
          <w:lang w:val="en-US" w:eastAsia="zh-CN"/>
        </w:rPr>
        <w:t>十</w:t>
      </w:r>
      <w:r>
        <w:rPr>
          <w:rFonts w:hint="default" w:ascii="方正黑体_GBK" w:hAnsi="方正黑体_GBK" w:eastAsia="方正黑体_GBK" w:cs="方正黑体_GBK"/>
          <w:b w:val="0"/>
          <w:bCs w:val="0"/>
          <w:color w:val="auto"/>
        </w:rPr>
        <w:t xml:space="preserve">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强化企业创新主体地位</w:t>
      </w:r>
      <w:bookmarkEnd w:id="24"/>
    </w:p>
    <w:p w14:paraId="731F13B9">
      <w:pPr>
        <w:pStyle w:val="11"/>
        <w:pageBreakBefore w:val="0"/>
        <w:widowControl/>
        <w:kinsoku/>
        <w:wordWrap/>
        <w:overflowPunct/>
        <w:topLinePunct w:val="0"/>
        <w:autoSpaceDE/>
        <w:autoSpaceDN/>
        <w:bidi w:val="0"/>
        <w:spacing w:before="0" w:beforeAutospacing="0" w:after="0" w:afterAutospacing="0" w:line="590" w:lineRule="exact"/>
        <w:ind w:left="0" w:leftChars="0" w:firstLine="645"/>
        <w:jc w:val="both"/>
        <w:textAlignment w:val="auto"/>
        <w:rPr>
          <w:rFonts w:hint="default" w:ascii="Times New Roman" w:hAnsi="Times New Roman" w:eastAsia="方正仿宋_GBK" w:cs="Times New Roman"/>
          <w:color w:val="auto"/>
          <w:sz w:val="32"/>
          <w:szCs w:val="32"/>
          <w:lang w:val="en-US" w:eastAsia="zh-CN"/>
        </w:rPr>
      </w:pPr>
    </w:p>
    <w:p w14:paraId="48F8641A">
      <w:pPr>
        <w:pStyle w:val="11"/>
        <w:pageBreakBefore w:val="0"/>
        <w:widowControl/>
        <w:kinsoku/>
        <w:wordWrap/>
        <w:overflowPunct/>
        <w:topLinePunct w:val="0"/>
        <w:autoSpaceDE/>
        <w:autoSpaceDN/>
        <w:bidi w:val="0"/>
        <w:spacing w:before="0" w:beforeAutospacing="0" w:after="0" w:afterAutospacing="0" w:line="590" w:lineRule="exact"/>
        <w:ind w:left="0" w:leftChars="0" w:firstLine="645"/>
        <w:jc w:val="both"/>
        <w:textAlignment w:val="auto"/>
        <w:rPr>
          <w:rFonts w:hint="default" w:ascii="Times New Roman" w:hAnsi="Times New Roman" w:eastAsia="方正仿宋_GBK" w:cs="Times New Roman"/>
          <w:color w:val="auto"/>
          <w:kern w:val="2"/>
          <w:sz w:val="32"/>
          <w:szCs w:val="32"/>
          <w:lang w:bidi="ar"/>
        </w:rPr>
      </w:pPr>
      <w:r>
        <w:rPr>
          <w:rFonts w:hint="default" w:ascii="Times New Roman" w:hAnsi="Times New Roman" w:eastAsia="方正仿宋_GBK" w:cs="Times New Roman"/>
          <w:color w:val="auto"/>
          <w:sz w:val="32"/>
          <w:szCs w:val="32"/>
          <w:lang w:val="en-US" w:eastAsia="zh-CN"/>
        </w:rPr>
        <w:t>坚持一头抓具有重要影响力的科技型骨干企业、一头抓专精特新科技型中小企业，加快构建以企业为主体的科技创新体系</w:t>
      </w:r>
      <w:r>
        <w:rPr>
          <w:rFonts w:hint="default" w:ascii="Times New Roman" w:hAnsi="Times New Roman" w:eastAsia="方正仿宋_GBK" w:cs="Times New Roman"/>
          <w:color w:val="auto"/>
          <w:kern w:val="2"/>
          <w:sz w:val="32"/>
          <w:szCs w:val="32"/>
          <w:lang w:eastAsia="zh-CN" w:bidi="ar"/>
        </w:rPr>
        <w:t>。</w:t>
      </w:r>
    </w:p>
    <w:p w14:paraId="64C03A81">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val="en-US" w:eastAsia="zh-CN" w:bidi="ar"/>
        </w:rPr>
        <w:t>实施科技型企业梯次培育计划</w:t>
      </w:r>
      <w:r>
        <w:rPr>
          <w:rFonts w:hint="default" w:ascii="Times New Roman" w:hAnsi="Times New Roman" w:eastAsia="方正仿宋_GBK" w:cs="Times New Roman"/>
          <w:b/>
          <w:bCs/>
          <w:color w:val="auto"/>
          <w:sz w:val="32"/>
          <w:szCs w:val="32"/>
          <w:lang w:bidi="ar"/>
        </w:rPr>
        <w:t>。</w:t>
      </w:r>
      <w:r>
        <w:rPr>
          <w:rFonts w:hint="default" w:ascii="Times New Roman" w:hAnsi="Times New Roman" w:eastAsia="方正仿宋_GBK" w:cs="Times New Roman"/>
          <w:b w:val="0"/>
          <w:bCs w:val="0"/>
          <w:color w:val="auto"/>
          <w:sz w:val="32"/>
          <w:szCs w:val="32"/>
          <w:lang w:val="en-US" w:eastAsia="zh-CN" w:bidi="ar"/>
        </w:rPr>
        <w:t>推动创新资源向企业集聚，</w:t>
      </w:r>
      <w:r>
        <w:rPr>
          <w:rFonts w:hint="default" w:ascii="Times New Roman" w:hAnsi="Times New Roman" w:eastAsia="方正仿宋_GBK" w:cs="Times New Roman"/>
          <w:color w:val="auto"/>
          <w:sz w:val="32"/>
          <w:szCs w:val="32"/>
          <w:lang w:bidi="ar"/>
        </w:rPr>
        <w:t>构建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科技型中小企业—高新技术企业—专精特新企业—专精特新</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小巨人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企业—科技领军企业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成长路径</w:t>
      </w:r>
      <w:r>
        <w:rPr>
          <w:rFonts w:hint="default" w:ascii="Times New Roman" w:hAnsi="Times New Roman" w:eastAsia="方正仿宋_GBK" w:cs="Times New Roman"/>
          <w:color w:val="auto"/>
          <w:sz w:val="32"/>
          <w:szCs w:val="32"/>
          <w:lang w:bidi="ar"/>
        </w:rPr>
        <w:t>，完善高新技术企业、专精特新企业、上市后备企业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三库联动、接续培育</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机制，持续实施高新技术企业、科技型中小企业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双倍增</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行动，引导企业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小升高</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高升专</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专改股</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股上市</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，支持科技创新龙头企业做大做强。到</w:t>
      </w:r>
      <w:r>
        <w:rPr>
          <w:rFonts w:hint="default" w:ascii="Times New Roman" w:hAnsi="Times New Roman" w:eastAsia="方正仿宋_GBK" w:cs="Times New Roman"/>
          <w:color w:val="auto"/>
          <w:sz w:val="32"/>
          <w:szCs w:val="32"/>
          <w:lang w:eastAsia="zh-CN" w:bidi="ar"/>
        </w:rPr>
        <w:t>2030年</w:t>
      </w:r>
      <w:r>
        <w:rPr>
          <w:rFonts w:hint="default" w:ascii="Times New Roman" w:hAnsi="Times New Roman" w:eastAsia="方正仿宋_GBK" w:cs="Times New Roman"/>
          <w:color w:val="auto"/>
          <w:sz w:val="32"/>
          <w:szCs w:val="32"/>
          <w:lang w:bidi="ar"/>
        </w:rPr>
        <w:t>，培育</w:t>
      </w:r>
      <w:r>
        <w:rPr>
          <w:rFonts w:hint="default" w:ascii="Times New Roman" w:hAnsi="Times New Roman" w:eastAsia="方正仿宋_GBK" w:cs="Times New Roman"/>
          <w:color w:val="auto"/>
          <w:sz w:val="32"/>
          <w:szCs w:val="32"/>
          <w:lang w:val="en-US" w:eastAsia="zh-CN" w:bidi="ar"/>
        </w:rPr>
        <w:t>科技型中小企业1200家、</w:t>
      </w:r>
      <w:r>
        <w:rPr>
          <w:rFonts w:hint="default" w:ascii="Times New Roman" w:hAnsi="Times New Roman" w:eastAsia="方正仿宋_GBK" w:cs="Times New Roman"/>
          <w:color w:val="auto"/>
          <w:kern w:val="2"/>
          <w:sz w:val="32"/>
          <w:szCs w:val="32"/>
          <w:lang w:bidi="ar"/>
        </w:rPr>
        <w:t>高新技术企业600家</w:t>
      </w:r>
      <w:r>
        <w:rPr>
          <w:rFonts w:hint="default" w:ascii="Times New Roman" w:hAnsi="Times New Roman" w:eastAsia="方正仿宋_GBK" w:cs="Times New Roman"/>
          <w:color w:val="auto"/>
          <w:kern w:val="2"/>
          <w:sz w:val="32"/>
          <w:szCs w:val="32"/>
          <w:lang w:eastAsia="zh-CN" w:bidi="ar"/>
        </w:rPr>
        <w:t>、</w:t>
      </w:r>
      <w:r>
        <w:rPr>
          <w:rFonts w:hint="default" w:ascii="Times New Roman" w:hAnsi="Times New Roman" w:eastAsia="方正仿宋_GBK" w:cs="Times New Roman"/>
          <w:color w:val="auto"/>
          <w:sz w:val="32"/>
          <w:szCs w:val="32"/>
          <w:lang w:bidi="ar"/>
        </w:rPr>
        <w:t>专精特新</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小巨人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企业30家</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科技领军企业</w:t>
      </w:r>
      <w:r>
        <w:rPr>
          <w:rFonts w:hint="default" w:ascii="Times New Roman" w:hAnsi="Times New Roman" w:eastAsia="方正仿宋_GBK" w:cs="Times New Roman"/>
          <w:color w:val="auto"/>
          <w:sz w:val="32"/>
          <w:szCs w:val="32"/>
          <w:lang w:val="en-US" w:eastAsia="zh-CN" w:bidi="ar"/>
        </w:rPr>
        <w:t>1</w:t>
      </w:r>
      <w:r>
        <w:rPr>
          <w:rFonts w:hint="default" w:ascii="Times New Roman" w:hAnsi="Times New Roman" w:eastAsia="方正仿宋_GBK" w:cs="Times New Roman"/>
          <w:color w:val="auto"/>
          <w:sz w:val="32"/>
          <w:szCs w:val="32"/>
          <w:lang w:bidi="ar"/>
        </w:rPr>
        <w:t>家</w:t>
      </w:r>
      <w:r>
        <w:rPr>
          <w:rFonts w:hint="default" w:ascii="Times New Roman" w:hAnsi="Times New Roman" w:eastAsia="方正仿宋_GBK" w:cs="Times New Roman"/>
          <w:color w:val="auto"/>
          <w:sz w:val="32"/>
          <w:szCs w:val="32"/>
          <w:lang w:val="en-US" w:eastAsia="zh-CN" w:bidi="ar"/>
        </w:rPr>
        <w:t>以上</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制造业单项冠军企业2家。</w:t>
      </w:r>
    </w:p>
    <w:p w14:paraId="5ECCE44B">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40"/>
          <w:lang w:val="en-US" w:eastAsia="zh-CN" w:bidi="ar"/>
        </w:rPr>
      </w:pPr>
      <w:r>
        <w:rPr>
          <w:rFonts w:hint="default" w:ascii="Times New Roman" w:hAnsi="Times New Roman" w:eastAsia="方正仿宋_GBK" w:cs="Times New Roman"/>
          <w:b/>
          <w:bCs/>
          <w:color w:val="auto"/>
          <w:kern w:val="0"/>
          <w:sz w:val="32"/>
          <w:szCs w:val="22"/>
        </w:rPr>
        <w:t>强化</w:t>
      </w:r>
      <w:r>
        <w:rPr>
          <w:rFonts w:hint="default" w:ascii="Times New Roman" w:hAnsi="Times New Roman" w:eastAsia="方正仿宋_GBK" w:cs="Times New Roman"/>
          <w:b/>
          <w:bCs/>
          <w:color w:val="auto"/>
          <w:kern w:val="0"/>
          <w:sz w:val="32"/>
          <w:szCs w:val="22"/>
          <w:lang w:val="en-US" w:eastAsia="zh-CN"/>
        </w:rPr>
        <w:t>目标牵引和需求导向</w:t>
      </w:r>
      <w:r>
        <w:rPr>
          <w:rFonts w:hint="default" w:ascii="Times New Roman" w:hAnsi="Times New Roman" w:eastAsia="方正仿宋_GBK" w:cs="Times New Roman"/>
          <w:b/>
          <w:bCs/>
          <w:color w:val="auto"/>
          <w:kern w:val="0"/>
          <w:sz w:val="32"/>
          <w:szCs w:val="22"/>
        </w:rPr>
        <w:t>的科技攻关。</w:t>
      </w:r>
      <w:r>
        <w:rPr>
          <w:rFonts w:hint="default" w:ascii="Times New Roman" w:hAnsi="Times New Roman" w:eastAsia="方正仿宋_GBK" w:cs="Times New Roman"/>
          <w:color w:val="auto"/>
          <w:kern w:val="0"/>
          <w:sz w:val="32"/>
          <w:szCs w:val="22"/>
        </w:rPr>
        <w:t>深入</w:t>
      </w:r>
      <w:r>
        <w:rPr>
          <w:rFonts w:hint="default" w:ascii="Times New Roman" w:hAnsi="Times New Roman" w:eastAsia="方正仿宋_GBK" w:cs="Times New Roman"/>
          <w:color w:val="auto"/>
          <w:sz w:val="32"/>
          <w:szCs w:val="32"/>
          <w:lang w:bidi="ar"/>
        </w:rPr>
        <w:t>实施研发投入</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两清零</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行动，鼓励企业加大</w:t>
      </w:r>
      <w:r>
        <w:rPr>
          <w:rFonts w:hint="default" w:ascii="Times New Roman" w:hAnsi="Times New Roman" w:eastAsia="方正仿宋_GBK" w:cs="Times New Roman"/>
          <w:color w:val="auto"/>
          <w:sz w:val="32"/>
          <w:szCs w:val="40"/>
          <w:lang w:bidi="ar"/>
        </w:rPr>
        <w:t>研发投入，推动资金、项目、平台、人才、数据等关键创新资源向企业集聚。</w:t>
      </w:r>
      <w:r>
        <w:rPr>
          <w:rFonts w:hint="default" w:ascii="Times New Roman" w:hAnsi="Times New Roman" w:eastAsia="方正仿宋_GBK" w:cs="Times New Roman"/>
          <w:color w:val="auto"/>
          <w:sz w:val="32"/>
          <w:szCs w:val="40"/>
          <w:lang w:val="en-US" w:eastAsia="zh-CN" w:bidi="ar"/>
        </w:rPr>
        <w:t>围绕产业链“一链一策”绘制创新图谱，动态梳理</w:t>
      </w:r>
      <w:r>
        <w:rPr>
          <w:rFonts w:hint="default" w:ascii="Times New Roman" w:hAnsi="Times New Roman" w:eastAsia="方正仿宋_GBK" w:cs="Times New Roman"/>
          <w:color w:val="auto"/>
          <w:sz w:val="32"/>
          <w:szCs w:val="32"/>
          <w:lang w:bidi="ar"/>
        </w:rPr>
        <w:t>产业关键核心技术（产品）攻关清单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推</w:t>
      </w:r>
      <w:r>
        <w:rPr>
          <w:rFonts w:hint="default" w:ascii="Times New Roman" w:hAnsi="Times New Roman" w:eastAsia="方正仿宋_GBK" w:cs="Times New Roman"/>
          <w:color w:val="auto"/>
          <w:sz w:val="32"/>
          <w:szCs w:val="40"/>
          <w:lang w:val="en-US" w:eastAsia="zh-CN" w:bidi="ar"/>
        </w:rPr>
        <w:t>动科技型骨干企业成为产业链创新链“双链主”，联合上下游企业及高校院所组建创新联合体，加快关键核心技术攻关</w:t>
      </w:r>
      <w:r>
        <w:rPr>
          <w:rFonts w:hint="default" w:ascii="Times New Roman" w:hAnsi="Times New Roman" w:eastAsia="方正仿宋_GBK" w:cs="Times New Roman"/>
          <w:color w:val="auto"/>
          <w:spacing w:val="6"/>
          <w:sz w:val="32"/>
          <w:szCs w:val="40"/>
          <w:lang w:val="en-US" w:eastAsia="zh-CN" w:bidi="ar"/>
        </w:rPr>
        <w:t xml:space="preserve">突破。“十五五”期间，争取实施省级以上科技计划项目20项以上。 </w:t>
      </w:r>
    </w:p>
    <w:p w14:paraId="7F09F0F3">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7CCA712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25" w:name="_Toc11118"/>
      <w:r>
        <w:rPr>
          <w:rFonts w:hint="default" w:ascii="方正黑体_GBK" w:hAnsi="方正黑体_GBK" w:eastAsia="方正黑体_GBK" w:cs="方正黑体_GBK"/>
          <w:b w:val="0"/>
          <w:bCs w:val="0"/>
          <w:color w:val="auto"/>
        </w:rPr>
        <w:t xml:space="preserve">第十一章 </w:t>
      </w:r>
      <w:r>
        <w:rPr>
          <w:rFonts w:hint="default" w:ascii="方正黑体_GBK" w:hAnsi="方正黑体_GBK" w:eastAsia="方正黑体_GBK" w:cs="方正黑体_GBK"/>
          <w:b w:val="0"/>
          <w:bCs w:val="0"/>
          <w:color w:val="auto"/>
          <w:lang w:val="en-US" w:eastAsia="zh-CN"/>
        </w:rPr>
        <w:t xml:space="preserve"> </w:t>
      </w:r>
      <w:r>
        <w:rPr>
          <w:rFonts w:hint="default" w:ascii="方正黑体_GBK" w:hAnsi="方正黑体_GBK" w:eastAsia="方正黑体_GBK" w:cs="方正黑体_GBK"/>
          <w:b w:val="0"/>
          <w:bCs w:val="0"/>
          <w:color w:val="auto"/>
        </w:rPr>
        <w:t>促进科技成果</w:t>
      </w:r>
      <w:r>
        <w:rPr>
          <w:rFonts w:hint="default" w:ascii="方正黑体_GBK" w:hAnsi="方正黑体_GBK" w:eastAsia="方正黑体_GBK" w:cs="方正黑体_GBK"/>
          <w:b w:val="0"/>
          <w:bCs w:val="0"/>
          <w:color w:val="auto"/>
          <w:lang w:val="en-US" w:eastAsia="zh-CN"/>
        </w:rPr>
        <w:t>高效</w:t>
      </w:r>
      <w:r>
        <w:rPr>
          <w:rFonts w:hint="default" w:ascii="方正黑体_GBK" w:hAnsi="方正黑体_GBK" w:eastAsia="方正黑体_GBK" w:cs="方正黑体_GBK"/>
          <w:b w:val="0"/>
          <w:bCs w:val="0"/>
          <w:color w:val="auto"/>
        </w:rPr>
        <w:t>转化</w:t>
      </w:r>
      <w:r>
        <w:rPr>
          <w:rFonts w:hint="default" w:ascii="方正黑体_GBK" w:hAnsi="方正黑体_GBK" w:eastAsia="方正黑体_GBK" w:cs="方正黑体_GBK"/>
          <w:b w:val="0"/>
          <w:bCs w:val="0"/>
          <w:color w:val="auto"/>
          <w:lang w:val="en-US" w:eastAsia="zh-CN"/>
        </w:rPr>
        <w:t>应用</w:t>
      </w:r>
      <w:bookmarkEnd w:id="25"/>
    </w:p>
    <w:p w14:paraId="227C2616">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32"/>
          <w:lang w:bidi="ar"/>
        </w:rPr>
      </w:pPr>
    </w:p>
    <w:p w14:paraId="06321061">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b/>
          <w:bCs/>
          <w:color w:val="auto"/>
          <w:sz w:val="32"/>
          <w:szCs w:val="32"/>
          <w:lang w:bidi="ar"/>
        </w:rPr>
      </w:pPr>
      <w:r>
        <w:rPr>
          <w:rFonts w:hint="default" w:ascii="Times New Roman" w:hAnsi="Times New Roman" w:eastAsia="方正仿宋_GBK" w:cs="Times New Roman"/>
          <w:color w:val="auto"/>
          <w:sz w:val="32"/>
          <w:szCs w:val="32"/>
          <w:lang w:bidi="ar"/>
        </w:rPr>
        <w:t>建立健全以企业为主体、市场为导向、</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val="en-US" w:eastAsia="zh-CN" w:bidi="ar"/>
        </w:rPr>
        <w:t>政</w:t>
      </w:r>
      <w:r>
        <w:rPr>
          <w:rFonts w:hint="default" w:ascii="Times New Roman" w:hAnsi="Times New Roman" w:eastAsia="方正仿宋_GBK" w:cs="Times New Roman"/>
          <w:color w:val="auto"/>
          <w:sz w:val="32"/>
          <w:szCs w:val="32"/>
          <w:lang w:bidi="ar"/>
        </w:rPr>
        <w:t>产学研</w:t>
      </w:r>
      <w:r>
        <w:rPr>
          <w:rFonts w:hint="default" w:ascii="Times New Roman" w:hAnsi="Times New Roman" w:eastAsia="方正仿宋_GBK" w:cs="Times New Roman"/>
          <w:color w:val="auto"/>
          <w:sz w:val="32"/>
          <w:szCs w:val="32"/>
          <w:lang w:val="en-US" w:eastAsia="zh-CN" w:bidi="ar"/>
        </w:rPr>
        <w:t>金服</w:t>
      </w:r>
      <w:r>
        <w:rPr>
          <w:rFonts w:hint="default" w:ascii="Times New Roman" w:hAnsi="Times New Roman" w:eastAsia="方正仿宋_GBK" w:cs="Times New Roman"/>
          <w:color w:val="auto"/>
          <w:sz w:val="32"/>
          <w:szCs w:val="32"/>
          <w:lang w:bidi="ar"/>
        </w:rPr>
        <w:t>用</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深度融合的科技成果转化机制，打通科技成果转化</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最后一公里</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w:t>
      </w:r>
    </w:p>
    <w:p w14:paraId="6F2685EC">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kern w:val="0"/>
          <w:sz w:val="32"/>
          <w:szCs w:val="32"/>
          <w:lang w:bidi="ar"/>
        </w:rPr>
      </w:pPr>
      <w:r>
        <w:rPr>
          <w:rFonts w:hint="default" w:ascii="Times New Roman" w:hAnsi="Times New Roman" w:eastAsia="方正仿宋_GBK" w:cs="Times New Roman"/>
          <w:b/>
          <w:bCs/>
          <w:color w:val="auto"/>
          <w:sz w:val="32"/>
          <w:szCs w:val="32"/>
          <w:lang w:bidi="ar"/>
        </w:rPr>
        <w:t>完善校企常态化合作机制。</w:t>
      </w:r>
      <w:r>
        <w:rPr>
          <w:rFonts w:hint="default" w:ascii="Times New Roman" w:hAnsi="Times New Roman" w:eastAsia="方正仿宋_GBK" w:cs="Times New Roman"/>
          <w:color w:val="auto"/>
          <w:sz w:val="32"/>
          <w:szCs w:val="32"/>
          <w:lang w:bidi="ar"/>
        </w:rPr>
        <w:t>推动企业</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出题</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、高校</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解题</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，精准对接高校院所与产业创新需求，进一步加强企业与省内外高校院所合作。</w:t>
      </w:r>
      <w:r>
        <w:rPr>
          <w:rFonts w:hint="default" w:ascii="Times New Roman" w:hAnsi="Times New Roman" w:eastAsia="方正仿宋_GBK" w:cs="Times New Roman"/>
          <w:color w:val="auto"/>
          <w:sz w:val="32"/>
          <w:szCs w:val="32"/>
          <w:lang w:val="en-US" w:eastAsia="zh-CN" w:bidi="ar"/>
        </w:rPr>
        <w:t>支持</w:t>
      </w:r>
      <w:r>
        <w:rPr>
          <w:rFonts w:hint="default" w:ascii="Times New Roman" w:hAnsi="Times New Roman" w:eastAsia="方正仿宋_GBK" w:cs="Times New Roman"/>
          <w:color w:val="auto"/>
          <w:sz w:val="32"/>
          <w:szCs w:val="32"/>
          <w:lang w:bidi="ar"/>
        </w:rPr>
        <w:t>池州学院等高校院所</w:t>
      </w:r>
      <w:r>
        <w:rPr>
          <w:rFonts w:hint="default" w:ascii="Times New Roman" w:hAnsi="Times New Roman" w:eastAsia="方正仿宋_GBK" w:cs="Times New Roman"/>
          <w:color w:val="auto"/>
          <w:sz w:val="32"/>
          <w:szCs w:val="32"/>
          <w:lang w:val="en-US" w:eastAsia="zh-CN" w:bidi="ar"/>
        </w:rPr>
        <w:t>完善以转化和产业化应用为导向的科技成果评价机制</w:t>
      </w:r>
      <w:r>
        <w:rPr>
          <w:rFonts w:hint="default" w:ascii="Times New Roman" w:hAnsi="Times New Roman" w:eastAsia="方正仿宋_GBK" w:cs="Times New Roman"/>
          <w:color w:val="auto"/>
          <w:sz w:val="32"/>
          <w:szCs w:val="32"/>
          <w:lang w:bidi="ar"/>
        </w:rPr>
        <w:t>。强化技术经理人队伍建设。</w:t>
      </w:r>
    </w:p>
    <w:p w14:paraId="16DA758B">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rPr>
        <w:t>挖掘企业技术创新需求。</w:t>
      </w:r>
      <w:r>
        <w:rPr>
          <w:rFonts w:hint="default" w:ascii="Times New Roman" w:hAnsi="Times New Roman" w:eastAsia="方正仿宋_GBK" w:cs="Times New Roman"/>
          <w:color w:val="auto"/>
          <w:sz w:val="32"/>
          <w:szCs w:val="32"/>
          <w:lang w:bidi="ar"/>
        </w:rPr>
        <w:t>常态化开展</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双创汇</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、科交会、科技</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三进</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等</w:t>
      </w:r>
      <w:r>
        <w:rPr>
          <w:rFonts w:hint="default" w:ascii="Times New Roman" w:hAnsi="Times New Roman" w:eastAsia="方正仿宋_GBK" w:cs="Times New Roman"/>
          <w:color w:val="auto"/>
          <w:sz w:val="32"/>
          <w:szCs w:val="40"/>
          <w:lang w:bidi="ar"/>
        </w:rPr>
        <w:t>对接活动，建立自上而下、自下而上相结合的重大科技攻关任务凝练发布机制，引导企业定期梳理生产工艺改进、产品性能升级等</w:t>
      </w:r>
      <w:r>
        <w:rPr>
          <w:rFonts w:hint="default" w:ascii="Times New Roman" w:hAnsi="Times New Roman" w:eastAsia="方正仿宋_GBK" w:cs="Times New Roman"/>
          <w:color w:val="auto"/>
          <w:sz w:val="32"/>
          <w:szCs w:val="40"/>
          <w:lang w:val="en-US" w:eastAsia="zh-CN" w:bidi="ar"/>
        </w:rPr>
        <w:t>技术</w:t>
      </w:r>
      <w:r>
        <w:rPr>
          <w:rFonts w:hint="default" w:ascii="Times New Roman" w:hAnsi="Times New Roman" w:eastAsia="方正仿宋_GBK" w:cs="Times New Roman"/>
          <w:color w:val="auto"/>
          <w:sz w:val="32"/>
          <w:szCs w:val="40"/>
          <w:lang w:bidi="ar"/>
        </w:rPr>
        <w:t>难题，形成</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产业需求牵引—部门协同联动—资源精准配置</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一体化协同攻关体系</w:t>
      </w:r>
      <w:r>
        <w:rPr>
          <w:rFonts w:hint="default" w:ascii="Times New Roman" w:hAnsi="Times New Roman" w:eastAsia="方正仿宋_GBK" w:cs="Times New Roman"/>
          <w:color w:val="auto"/>
          <w:sz w:val="32"/>
          <w:szCs w:val="40"/>
          <w:lang w:eastAsia="zh-CN" w:bidi="ar"/>
        </w:rPr>
        <w:t>，</w:t>
      </w:r>
      <w:r>
        <w:rPr>
          <w:rFonts w:hint="default" w:ascii="Times New Roman" w:hAnsi="Times New Roman" w:eastAsia="方正仿宋_GBK" w:cs="Times New Roman"/>
          <w:color w:val="auto"/>
          <w:sz w:val="32"/>
          <w:szCs w:val="40"/>
          <w:lang w:bidi="ar"/>
        </w:rPr>
        <w:t>每年发布真实准确技</w:t>
      </w:r>
      <w:r>
        <w:rPr>
          <w:rFonts w:hint="default" w:ascii="Times New Roman" w:hAnsi="Times New Roman" w:eastAsia="方正仿宋_GBK" w:cs="Times New Roman"/>
          <w:color w:val="auto"/>
          <w:sz w:val="32"/>
          <w:szCs w:val="32"/>
          <w:lang w:bidi="ar"/>
        </w:rPr>
        <w:t>术难点60项以上。</w:t>
      </w:r>
    </w:p>
    <w:p w14:paraId="417C643C">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eastAsia="zh-CN" w:bidi="ar"/>
        </w:rPr>
      </w:pPr>
      <w:r>
        <w:rPr>
          <w:rFonts w:hint="default" w:ascii="Times New Roman" w:hAnsi="Times New Roman" w:eastAsia="方正仿宋_GBK" w:cs="Times New Roman"/>
          <w:b/>
          <w:bCs/>
          <w:color w:val="auto"/>
          <w:sz w:val="32"/>
          <w:szCs w:val="32"/>
          <w:lang w:bidi="ar"/>
        </w:rPr>
        <w:t>强化成果转化载体建设。</w:t>
      </w:r>
      <w:r>
        <w:rPr>
          <w:rFonts w:hint="default" w:ascii="Times New Roman" w:hAnsi="Times New Roman" w:eastAsia="方正仿宋_GBK" w:cs="Times New Roman"/>
          <w:color w:val="auto"/>
          <w:sz w:val="32"/>
          <w:szCs w:val="32"/>
          <w:lang w:val="en-US" w:eastAsia="zh-CN" w:bidi="ar"/>
        </w:rPr>
        <w:t>聚焦主导产业</w:t>
      </w:r>
      <w:r>
        <w:rPr>
          <w:rFonts w:hint="default" w:ascii="Times New Roman" w:hAnsi="Times New Roman" w:eastAsia="方正仿宋_GBK" w:cs="Times New Roman"/>
          <w:color w:val="auto"/>
          <w:sz w:val="32"/>
          <w:szCs w:val="32"/>
          <w:lang w:bidi="ar"/>
        </w:rPr>
        <w:t>，</w:t>
      </w:r>
      <w:r>
        <w:rPr>
          <w:rFonts w:hint="default" w:ascii="Times New Roman" w:hAnsi="Times New Roman" w:eastAsia="方正仿宋_GBK" w:cs="Times New Roman"/>
          <w:color w:val="auto"/>
          <w:sz w:val="32"/>
          <w:szCs w:val="32"/>
          <w:lang w:val="en-US" w:eastAsia="zh-CN" w:bidi="ar"/>
        </w:rPr>
        <w:t>健全“</w:t>
      </w:r>
      <w:r>
        <w:rPr>
          <w:rFonts w:hint="default" w:ascii="Times New Roman" w:hAnsi="Times New Roman" w:eastAsia="方正仿宋_GBK" w:cs="Times New Roman"/>
          <w:color w:val="auto"/>
          <w:sz w:val="32"/>
          <w:szCs w:val="32"/>
          <w:lang w:bidi="ar"/>
        </w:rPr>
        <w:t>概念验证</w:t>
      </w:r>
      <w:r>
        <w:rPr>
          <w:rFonts w:hint="default" w:ascii="Times New Roman" w:hAnsi="Times New Roman" w:eastAsia="方正仿宋_GBK" w:cs="Times New Roman"/>
          <w:color w:val="auto"/>
          <w:sz w:val="32"/>
          <w:szCs w:val="32"/>
          <w:lang w:val="en-US" w:eastAsia="zh-CN" w:bidi="ar"/>
        </w:rPr>
        <w:t>—小试中试—孵化加速—检验检测”转化孵化平台体系。建立“场景机会+场景能力+标杆案例”三张清单，落实“三首”“三新”产品应用政策，</w:t>
      </w:r>
      <w:r>
        <w:rPr>
          <w:rFonts w:hint="default" w:ascii="Times New Roman" w:hAnsi="Times New Roman" w:eastAsia="方正仿宋_GBK" w:cs="Times New Roman"/>
          <w:color w:val="auto"/>
          <w:sz w:val="32"/>
          <w:szCs w:val="32"/>
          <w:lang w:bidi="ar"/>
        </w:rPr>
        <w:t>形成</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以用定研、以用促产</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的正向循环。用好省市县三级联动科技大市场，提高技术要素市场化配置效率</w:t>
      </w:r>
      <w:r>
        <w:rPr>
          <w:rFonts w:hint="default" w:ascii="Times New Roman" w:hAnsi="Times New Roman" w:eastAsia="方正仿宋_GBK" w:cs="Times New Roman"/>
          <w:color w:val="auto"/>
          <w:sz w:val="32"/>
          <w:szCs w:val="32"/>
          <w:lang w:eastAsia="zh-CN" w:bidi="ar"/>
        </w:rPr>
        <w:t>。</w:t>
      </w:r>
    </w:p>
    <w:p w14:paraId="35F3ED13">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rPr>
      </w:pPr>
      <w:r>
        <w:rPr>
          <w:rFonts w:hint="default" w:ascii="Times New Roman" w:hAnsi="Times New Roman" w:eastAsia="方正仿宋_GBK" w:cs="Times New Roman"/>
          <w:b/>
          <w:bCs/>
          <w:color w:val="auto"/>
          <w:sz w:val="32"/>
          <w:szCs w:val="32"/>
          <w:lang w:val="en-US" w:eastAsia="zh-CN" w:bidi="ar"/>
        </w:rPr>
        <w:t>深化区域创新协同联动。</w:t>
      </w:r>
      <w:r>
        <w:rPr>
          <w:rFonts w:hint="default" w:ascii="Times New Roman" w:hAnsi="Times New Roman" w:eastAsia="方正仿宋_GBK" w:cs="Times New Roman"/>
          <w:b w:val="0"/>
          <w:bCs w:val="0"/>
          <w:color w:val="auto"/>
          <w:sz w:val="32"/>
          <w:szCs w:val="32"/>
          <w:lang w:val="en-US" w:eastAsia="zh-CN" w:bidi="ar"/>
        </w:rPr>
        <w:t>主动对接上海（长三角）国际科技创新中心、合肥综合性国家科学中心科技创新资源，推动重点产业嫁接前沿科技，促进创新成果转化孵化。</w:t>
      </w:r>
      <w:r>
        <w:rPr>
          <w:rFonts w:hint="default" w:ascii="Times New Roman" w:hAnsi="Times New Roman" w:eastAsia="方正仿宋_GBK" w:cs="Times New Roman"/>
          <w:color w:val="auto"/>
          <w:sz w:val="32"/>
          <w:szCs w:val="32"/>
          <w:lang w:val="en-US" w:eastAsia="zh-CN" w:bidi="ar"/>
        </w:rPr>
        <w:t xml:space="preserve">以创新链、产业链、供应链深度嵌入长三角优势产业集群为路径，实现与重点领域合作伙伴的点对点协同，推动资源导入、产业链接和市场融合。 </w:t>
      </w:r>
    </w:p>
    <w:p w14:paraId="37798E71">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3704FB50">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26" w:name="_Toc6416"/>
      <w:r>
        <w:rPr>
          <w:rFonts w:hint="default" w:ascii="方正黑体_GBK" w:hAnsi="方正黑体_GBK" w:eastAsia="方正黑体_GBK" w:cs="方正黑体_GBK"/>
          <w:b w:val="0"/>
          <w:bCs w:val="0"/>
          <w:color w:val="auto"/>
        </w:rPr>
        <w:t xml:space="preserve">第十二章 </w:t>
      </w:r>
      <w:r>
        <w:rPr>
          <w:rFonts w:hint="default" w:ascii="方正黑体_GBK" w:hAnsi="方正黑体_GBK" w:eastAsia="方正黑体_GBK" w:cs="方正黑体_GBK"/>
          <w:b w:val="0"/>
          <w:bCs w:val="0"/>
          <w:color w:val="auto"/>
          <w:lang w:val="en-US" w:eastAsia="zh-CN"/>
        </w:rPr>
        <w:t xml:space="preserve"> 营造良好</w:t>
      </w:r>
      <w:r>
        <w:rPr>
          <w:rFonts w:hint="default" w:ascii="方正黑体_GBK" w:hAnsi="方正黑体_GBK" w:eastAsia="方正黑体_GBK" w:cs="方正黑体_GBK"/>
          <w:b w:val="0"/>
          <w:bCs w:val="0"/>
          <w:color w:val="auto"/>
        </w:rPr>
        <w:t>创新生态</w:t>
      </w:r>
      <w:bookmarkEnd w:id="26"/>
    </w:p>
    <w:p w14:paraId="1711C0C9">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40"/>
          <w:lang w:val="en-US" w:eastAsia="zh-CN"/>
        </w:rPr>
      </w:pPr>
    </w:p>
    <w:p w14:paraId="7F5E0F94">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40"/>
        </w:rPr>
      </w:pPr>
      <w:r>
        <w:rPr>
          <w:rFonts w:hint="default" w:ascii="Times New Roman" w:hAnsi="Times New Roman" w:eastAsia="方正仿宋_GBK" w:cs="Times New Roman"/>
          <w:color w:val="auto"/>
          <w:sz w:val="32"/>
          <w:szCs w:val="40"/>
          <w:lang w:val="en-US" w:eastAsia="zh-CN"/>
        </w:rPr>
        <w:t>深化科技创新体制改革，</w:t>
      </w:r>
      <w:r>
        <w:rPr>
          <w:rFonts w:hint="default" w:ascii="Times New Roman" w:hAnsi="Times New Roman" w:eastAsia="方正仿宋_GBK" w:cs="Times New Roman"/>
          <w:color w:val="auto"/>
          <w:sz w:val="32"/>
          <w:szCs w:val="40"/>
        </w:rPr>
        <w:t>打通创新要素向新质生产力流动的堵点，加快推动</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政产学研金服用</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融合发展。</w:t>
      </w:r>
    </w:p>
    <w:p w14:paraId="27349A6E">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bidi="ar"/>
        </w:rPr>
      </w:pPr>
      <w:r>
        <w:rPr>
          <w:rFonts w:hint="default" w:ascii="Times New Roman" w:hAnsi="Times New Roman" w:eastAsia="方正仿宋_GBK" w:cs="Times New Roman"/>
          <w:b/>
          <w:bCs/>
          <w:color w:val="auto"/>
          <w:sz w:val="32"/>
          <w:szCs w:val="32"/>
          <w:lang w:bidi="ar"/>
        </w:rPr>
        <w:t>深化科技体制改革。</w:t>
      </w:r>
      <w:r>
        <w:rPr>
          <w:rFonts w:hint="default" w:ascii="Times New Roman" w:hAnsi="Times New Roman" w:eastAsia="方正仿宋_GBK" w:cs="Times New Roman"/>
          <w:color w:val="auto"/>
          <w:sz w:val="32"/>
          <w:szCs w:val="40"/>
          <w:lang w:val="en-US" w:eastAsia="zh-CN"/>
        </w:rPr>
        <w:t>健全市委科技委统筹全面的科创决策指挥体系，建强县区（园区）科技管理体系。加快完善“政产学研金服用”融合发展机制，为企业、高校院所、创新创业者提供一站式融合创新服务。</w:t>
      </w:r>
      <w:r>
        <w:rPr>
          <w:rFonts w:hint="default" w:ascii="Times New Roman" w:hAnsi="Times New Roman" w:eastAsia="方正仿宋_GBK" w:cs="Times New Roman"/>
          <w:color w:val="auto"/>
          <w:sz w:val="32"/>
          <w:szCs w:val="40"/>
        </w:rPr>
        <w:t>推广职务科技成果</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赋权+转让+约定收益</w:t>
      </w:r>
      <w:r>
        <w:rPr>
          <w:rFonts w:hint="default" w:ascii="Times New Roman" w:hAnsi="Times New Roman" w:eastAsia="方正仿宋_GBK" w:cs="Times New Roman"/>
          <w:color w:val="auto"/>
          <w:sz w:val="32"/>
          <w:szCs w:val="40"/>
          <w:lang w:eastAsia="zh-CN"/>
        </w:rPr>
        <w:t>”</w:t>
      </w:r>
      <w:r>
        <w:rPr>
          <w:rFonts w:hint="default" w:ascii="Times New Roman" w:hAnsi="Times New Roman" w:eastAsia="方正仿宋_GBK" w:cs="Times New Roman"/>
          <w:color w:val="auto"/>
          <w:sz w:val="32"/>
          <w:szCs w:val="40"/>
        </w:rPr>
        <w:t>模式，支持池州学院等高校院所开展职务科技成果赋权改革。</w:t>
      </w:r>
      <w:r>
        <w:rPr>
          <w:rFonts w:hint="default" w:ascii="Times New Roman" w:hAnsi="Times New Roman" w:eastAsia="方正仿宋_GBK" w:cs="Times New Roman"/>
          <w:b w:val="0"/>
          <w:bCs w:val="0"/>
          <w:color w:val="auto"/>
          <w:sz w:val="32"/>
          <w:szCs w:val="40"/>
          <w:lang w:bidi="ar"/>
        </w:rPr>
        <w:t>完善科技创新政策体系，</w:t>
      </w:r>
      <w:r>
        <w:rPr>
          <w:rFonts w:hint="default" w:ascii="Times New Roman" w:hAnsi="Times New Roman" w:eastAsia="方正仿宋_GBK" w:cs="Times New Roman"/>
          <w:color w:val="auto"/>
          <w:sz w:val="32"/>
          <w:szCs w:val="40"/>
        </w:rPr>
        <w:t>全面落实研发费用加计扣除、高新技术企业税收优惠等政策。建立与零基预算改革相适应的科技投入机制，</w:t>
      </w:r>
      <w:r>
        <w:rPr>
          <w:rFonts w:hint="default" w:ascii="Times New Roman" w:hAnsi="Times New Roman" w:eastAsia="方正仿宋_GBK" w:cs="Times New Roman"/>
          <w:color w:val="auto"/>
          <w:spacing w:val="6"/>
          <w:sz w:val="32"/>
          <w:szCs w:val="32"/>
          <w:lang w:bidi="ar"/>
        </w:rPr>
        <w:t>到</w:t>
      </w:r>
      <w:r>
        <w:rPr>
          <w:rFonts w:hint="default" w:ascii="Times New Roman" w:hAnsi="Times New Roman" w:eastAsia="方正仿宋_GBK" w:cs="Times New Roman"/>
          <w:color w:val="auto"/>
          <w:spacing w:val="6"/>
          <w:sz w:val="32"/>
          <w:szCs w:val="32"/>
          <w:lang w:eastAsia="zh-CN" w:bidi="ar"/>
        </w:rPr>
        <w:t>2030年</w:t>
      </w:r>
      <w:r>
        <w:rPr>
          <w:rFonts w:hint="default" w:ascii="Times New Roman" w:hAnsi="Times New Roman" w:eastAsia="方正仿宋_GBK" w:cs="Times New Roman"/>
          <w:color w:val="auto"/>
          <w:spacing w:val="6"/>
          <w:sz w:val="32"/>
          <w:szCs w:val="32"/>
          <w:lang w:bidi="ar"/>
        </w:rPr>
        <w:t>，财政科技支出占财政总支出的比重达到全省平均水平。</w:t>
      </w:r>
    </w:p>
    <w:p w14:paraId="7640F55C">
      <w:pPr>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bidi="ar"/>
        </w:rPr>
      </w:pPr>
      <w:r>
        <w:rPr>
          <w:rFonts w:hint="default" w:ascii="Times New Roman" w:hAnsi="Times New Roman" w:eastAsia="方正仿宋_GBK" w:cs="Times New Roman"/>
          <w:b/>
          <w:bCs/>
          <w:color w:val="auto"/>
          <w:sz w:val="32"/>
          <w:szCs w:val="32"/>
          <w:lang w:bidi="ar"/>
        </w:rPr>
        <w:t>加快形成科技产业金融良性循环。</w:t>
      </w:r>
      <w:r>
        <w:rPr>
          <w:rFonts w:hint="default" w:ascii="Times New Roman" w:hAnsi="Times New Roman" w:eastAsia="方正仿宋_GBK" w:cs="Times New Roman"/>
          <w:b w:val="0"/>
          <w:bCs w:val="0"/>
          <w:color w:val="auto"/>
          <w:sz w:val="32"/>
          <w:szCs w:val="32"/>
          <w:lang w:val="en-US" w:eastAsia="zh-CN" w:bidi="ar"/>
        </w:rPr>
        <w:t>完善金融支持科技创新体制机制，落实耐心资本投早、投小、投长期、投硬科技的支持政策。扩大创业基金、天使基金规模，</w:t>
      </w:r>
      <w:r>
        <w:rPr>
          <w:rFonts w:hint="default" w:ascii="Times New Roman" w:hAnsi="Times New Roman" w:eastAsia="方正仿宋_GBK" w:cs="Times New Roman"/>
          <w:color w:val="auto"/>
          <w:sz w:val="32"/>
          <w:szCs w:val="32"/>
          <w:lang w:bidi="ar"/>
        </w:rPr>
        <w:t>围绕</w:t>
      </w:r>
      <w:r>
        <w:rPr>
          <w:rFonts w:hint="default" w:ascii="Times New Roman" w:hAnsi="Times New Roman" w:eastAsia="方正仿宋_GBK" w:cs="Times New Roman"/>
          <w:color w:val="auto"/>
          <w:sz w:val="32"/>
          <w:szCs w:val="32"/>
          <w:lang w:val="en-US" w:eastAsia="zh-CN" w:bidi="ar"/>
        </w:rPr>
        <w:t>主导</w:t>
      </w:r>
      <w:r>
        <w:rPr>
          <w:rFonts w:hint="default" w:ascii="Times New Roman" w:hAnsi="Times New Roman" w:eastAsia="方正仿宋_GBK" w:cs="Times New Roman"/>
          <w:color w:val="auto"/>
          <w:sz w:val="32"/>
          <w:szCs w:val="32"/>
          <w:lang w:bidi="ar"/>
        </w:rPr>
        <w:t>产业构建</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产业引导基金+主题基金群</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的投资体系</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建立</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一产业一基金</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模式主题基金群。推动金融机构</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共同成长计划</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增量扩面，扩大</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高企贷</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科创贷</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科技e贷</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等产品覆盖面，推广</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贷投批量联动</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初创信用贷</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成长接力贷</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等股贷联动产品，实现科技型企业从种子期、初创期、成长期到成熟期的全生命周期融资服务。</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十五五</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期间，力争科技贷款增幅高于全省平均水平。</w:t>
      </w:r>
      <w:r>
        <w:rPr>
          <w:rFonts w:hint="default" w:ascii="Times New Roman" w:hAnsi="Times New Roman" w:eastAsia="方正仿宋_GBK" w:cs="Times New Roman"/>
          <w:color w:val="auto"/>
          <w:sz w:val="32"/>
          <w:szCs w:val="32"/>
          <w:lang w:val="en-US" w:eastAsia="zh-CN" w:bidi="ar"/>
        </w:rPr>
        <w:t xml:space="preserve"> </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9"/>
      </w:tblGrid>
      <w:tr w14:paraId="29C8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5" w:hRule="atLeast"/>
        </w:trPr>
        <w:tc>
          <w:tcPr>
            <w:tcW w:w="9309" w:type="dxa"/>
            <w:tcBorders>
              <w:top w:val="single" w:color="auto" w:sz="4" w:space="0"/>
              <w:left w:val="single" w:color="auto" w:sz="4" w:space="0"/>
              <w:bottom w:val="single" w:color="auto" w:sz="4" w:space="0"/>
              <w:right w:val="single" w:color="auto" w:sz="4" w:space="0"/>
            </w:tcBorders>
            <w:noWrap w:val="0"/>
            <w:vAlign w:val="center"/>
          </w:tcPr>
          <w:p w14:paraId="5ADAF46E">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color w:val="auto"/>
                <w:sz w:val="28"/>
                <w:szCs w:val="28"/>
                <w:lang w:bidi="ar"/>
              </w:rPr>
              <w:t>专栏</w:t>
            </w:r>
            <w:r>
              <w:rPr>
                <w:rFonts w:hint="default" w:ascii="Times New Roman" w:hAnsi="Times New Roman" w:eastAsia="方正仿宋_GBK" w:cs="Times New Roman"/>
                <w:color w:val="auto"/>
                <w:sz w:val="28"/>
                <w:szCs w:val="28"/>
                <w:lang w:val="en-US" w:eastAsia="zh-CN" w:bidi="ar"/>
              </w:rPr>
              <w:t xml:space="preserve">3  </w:t>
            </w:r>
            <w:r>
              <w:rPr>
                <w:rFonts w:hint="default" w:ascii="Times New Roman" w:hAnsi="Times New Roman" w:eastAsia="方正仿宋_GBK" w:cs="Times New Roman"/>
                <w:color w:val="auto"/>
                <w:kern w:val="0"/>
                <w:sz w:val="28"/>
                <w:szCs w:val="28"/>
                <w:lang w:bidi="ar"/>
              </w:rPr>
              <w:t>深化</w:t>
            </w:r>
            <w:r>
              <w:rPr>
                <w:rFonts w:hint="default" w:ascii="Times New Roman" w:hAnsi="Times New Roman" w:eastAsia="方正仿宋_GBK" w:cs="Times New Roman"/>
                <w:color w:val="auto"/>
                <w:kern w:val="0"/>
                <w:sz w:val="28"/>
                <w:szCs w:val="28"/>
                <w:lang w:eastAsia="zh-CN" w:bidi="ar"/>
              </w:rPr>
              <w:t>“</w:t>
            </w:r>
            <w:r>
              <w:rPr>
                <w:rFonts w:hint="default" w:ascii="Times New Roman" w:hAnsi="Times New Roman" w:eastAsia="方正仿宋_GBK" w:cs="Times New Roman"/>
                <w:color w:val="auto"/>
                <w:kern w:val="0"/>
                <w:sz w:val="28"/>
                <w:szCs w:val="28"/>
                <w:lang w:bidi="ar"/>
              </w:rPr>
              <w:t>政产学研金服用</w:t>
            </w:r>
            <w:r>
              <w:rPr>
                <w:rFonts w:hint="default" w:ascii="Times New Roman" w:hAnsi="Times New Roman" w:eastAsia="方正仿宋_GBK" w:cs="Times New Roman"/>
                <w:color w:val="auto"/>
                <w:kern w:val="0"/>
                <w:sz w:val="28"/>
                <w:szCs w:val="28"/>
                <w:lang w:eastAsia="zh-CN" w:bidi="ar"/>
              </w:rPr>
              <w:t>”</w:t>
            </w:r>
            <w:r>
              <w:rPr>
                <w:rFonts w:hint="default" w:ascii="Times New Roman" w:hAnsi="Times New Roman" w:eastAsia="方正仿宋_GBK" w:cs="Times New Roman"/>
                <w:color w:val="auto"/>
                <w:kern w:val="0"/>
                <w:sz w:val="28"/>
                <w:szCs w:val="28"/>
                <w:lang w:bidi="ar"/>
              </w:rPr>
              <w:t>融合创新</w:t>
            </w:r>
            <w:r>
              <w:rPr>
                <w:rFonts w:hint="default" w:ascii="Times New Roman" w:hAnsi="Times New Roman" w:eastAsia="方正仿宋_GBK" w:cs="Times New Roman"/>
                <w:color w:val="auto"/>
                <w:kern w:val="0"/>
                <w:sz w:val="28"/>
                <w:szCs w:val="28"/>
                <w:lang w:eastAsia="zh-CN" w:bidi="ar"/>
              </w:rPr>
              <w:t>行动</w:t>
            </w:r>
          </w:p>
          <w:p w14:paraId="56AF5799">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“产学研”融合行动。</w:t>
            </w:r>
            <w:r>
              <w:rPr>
                <w:rFonts w:hint="default" w:ascii="Times New Roman" w:hAnsi="Times New Roman" w:eastAsia="方正仿宋_GBK" w:cs="Times New Roman"/>
                <w:b w:val="0"/>
                <w:bCs w:val="0"/>
                <w:color w:val="auto"/>
                <w:sz w:val="28"/>
                <w:szCs w:val="28"/>
                <w:lang w:val="en-US" w:eastAsia="zh-CN" w:bidi="ar"/>
              </w:rPr>
              <w:t>构建以“供需精准匹配”为导</w:t>
            </w:r>
            <w:r>
              <w:rPr>
                <w:rFonts w:hint="default" w:ascii="Times New Roman" w:hAnsi="Times New Roman" w:eastAsia="方正仿宋_GBK" w:cs="Times New Roman"/>
                <w:b w:val="0"/>
                <w:bCs w:val="0"/>
                <w:color w:val="auto"/>
                <w:sz w:val="28"/>
                <w:szCs w:val="28"/>
                <w:highlight w:val="none"/>
                <w:lang w:val="en-US" w:eastAsia="zh-CN" w:bidi="ar"/>
              </w:rPr>
              <w:t>向的人才引育体系，推动教育科技人才一体化发展。引</w:t>
            </w:r>
            <w:r>
              <w:rPr>
                <w:rFonts w:hint="default" w:ascii="Times New Roman" w:hAnsi="Times New Roman" w:eastAsia="方正仿宋_GBK" w:cs="Times New Roman"/>
                <w:b w:val="0"/>
                <w:bCs w:val="0"/>
                <w:color w:val="auto"/>
                <w:sz w:val="28"/>
                <w:szCs w:val="28"/>
                <w:lang w:val="en-US" w:eastAsia="zh-CN" w:bidi="ar"/>
              </w:rPr>
              <w:t>导在池高校围绕主导产业动态优化学科专业设置，完善校企人才双向流动与共享机制。持续实施“万马奔池”人才计划，通过“科技副总”等柔性方式，靶向引进紧缺技术团队和卓越工程师。强化职业技术教育基础能力建设，共建一批产教融合实训基地，夯实产业技能人才支撑。</w:t>
            </w:r>
          </w:p>
          <w:p w14:paraId="09A88577">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“产研用”融合行动。</w:t>
            </w:r>
            <w:r>
              <w:rPr>
                <w:rFonts w:hint="default" w:ascii="Times New Roman" w:hAnsi="Times New Roman" w:eastAsia="方正仿宋_GBK" w:cs="Times New Roman"/>
                <w:b w:val="0"/>
                <w:bCs w:val="0"/>
                <w:color w:val="auto"/>
                <w:sz w:val="28"/>
                <w:szCs w:val="28"/>
                <w:lang w:val="en-US" w:eastAsia="zh-CN" w:bidi="ar"/>
              </w:rPr>
              <w:t>构建以“问题导向、场景牵引”为核心的关键技术攻关与成果转化体系，推动创新链与产业链深度融合。推行“企业出卷、能者答卷、市场阅卷”协同创新模式，支持龙头企业牵头联合长三角高校院所组建创新联合体，开展关键核心技术定向攻关。推动各县区、园区依托产业研究院，加速科技成果产业化。</w:t>
            </w:r>
          </w:p>
          <w:p w14:paraId="597025C7">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b w:val="0"/>
                <w:bCs w:val="0"/>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“产研金”融合行动。</w:t>
            </w:r>
            <w:r>
              <w:rPr>
                <w:rFonts w:hint="default" w:ascii="Times New Roman" w:hAnsi="Times New Roman" w:eastAsia="方正仿宋_GBK" w:cs="Times New Roman"/>
                <w:b w:val="0"/>
                <w:bCs w:val="0"/>
                <w:color w:val="auto"/>
                <w:sz w:val="28"/>
                <w:szCs w:val="28"/>
                <w:lang w:val="en-US" w:eastAsia="zh-CN" w:bidi="ar"/>
              </w:rPr>
              <w:t>构建以“资本赋能创新、金融服务实体”为主线的全周期投融资支持体系，促进技术价值与资本价值相互发现、共同成长。围绕重点产业完善“产业引导基金+主题基金”投资体系，引导耐心资本投早、投小、投长期、投硬科技。推动金融机构创新知识产权质押、股权质押、供应链金融等适配产品与服务。积极对接多层次资本市场，拓宽企业直接融资渠道，形成“科技—产业—金融”良性循环。</w:t>
            </w:r>
          </w:p>
          <w:p w14:paraId="2DD47AE1">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val="en-US" w:eastAsia="zh-CN" w:bidi="ar"/>
              </w:rPr>
              <w:t>“产研服”融合行动。</w:t>
            </w:r>
            <w:r>
              <w:rPr>
                <w:rFonts w:hint="default" w:ascii="Times New Roman" w:hAnsi="Times New Roman" w:eastAsia="方正仿宋_GBK" w:cs="Times New Roman"/>
                <w:b w:val="0"/>
                <w:bCs w:val="0"/>
                <w:color w:val="auto"/>
                <w:sz w:val="28"/>
                <w:szCs w:val="28"/>
                <w:lang w:val="en-US" w:eastAsia="zh-CN" w:bidi="ar"/>
              </w:rPr>
              <w:t>构建以“平台化、专业化、市场化”为导向的全链条创新服务体系，提升创新要素配置效率与转化效能。积极接入省级“政产学研金服用”高效办成一件事平台，培育发展技术转移、概念验证、中试熟化、知识产权与科技咨询等专业服务机构，壮大技术经理人队伍。推动平天湖科创湾、池州（上海）科创中心等载体从空间集聚向服务供给与生态赋能升级，营造开放协同、高效便捷的区域创新生态。</w:t>
            </w:r>
          </w:p>
        </w:tc>
      </w:tr>
    </w:tbl>
    <w:p w14:paraId="497B64E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59BBC3DB">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27" w:name="_Toc28999"/>
      <w:r>
        <w:rPr>
          <w:rFonts w:hint="default" w:ascii="方正黑体_GBK" w:hAnsi="方正黑体_GBK" w:eastAsia="方正黑体_GBK" w:cs="方正黑体_GBK"/>
          <w:b w:val="0"/>
          <w:bCs w:val="0"/>
          <w:color w:val="auto"/>
        </w:rPr>
        <w:t xml:space="preserve">第十三章 </w:t>
      </w:r>
      <w:r>
        <w:rPr>
          <w:rFonts w:hint="default" w:ascii="方正黑体_GBK" w:hAnsi="方正黑体_GBK" w:eastAsia="方正黑体_GBK" w:cs="方正黑体_GBK"/>
          <w:b w:val="0"/>
          <w:bCs w:val="0"/>
          <w:color w:val="auto"/>
          <w:lang w:val="en-US" w:eastAsia="zh-CN"/>
        </w:rPr>
        <w:t xml:space="preserve"> 一体</w:t>
      </w:r>
      <w:r>
        <w:rPr>
          <w:rFonts w:hint="default" w:ascii="方正黑体_GBK" w:hAnsi="方正黑体_GBK" w:eastAsia="方正黑体_GBK" w:cs="方正黑体_GBK"/>
          <w:b w:val="0"/>
          <w:bCs w:val="0"/>
          <w:color w:val="auto"/>
        </w:rPr>
        <w:t>推进教育科技人才发展</w:t>
      </w:r>
      <w:bookmarkEnd w:id="27"/>
    </w:p>
    <w:p w14:paraId="2B4D637E">
      <w:pPr>
        <w:keepNext w:val="0"/>
        <w:keepLines w:val="0"/>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b w:val="0"/>
          <w:bCs w:val="0"/>
          <w:color w:val="auto"/>
          <w:sz w:val="32"/>
          <w:szCs w:val="32"/>
          <w:lang w:val="en-US" w:eastAsia="zh-CN" w:bidi="ar"/>
        </w:rPr>
      </w:pPr>
    </w:p>
    <w:p w14:paraId="71540194">
      <w:pPr>
        <w:keepNext w:val="0"/>
        <w:keepLines w:val="0"/>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b w:val="0"/>
          <w:bCs w:val="0"/>
          <w:color w:val="auto"/>
          <w:sz w:val="32"/>
          <w:szCs w:val="32"/>
          <w:lang w:val="en-US" w:eastAsia="zh-CN" w:bidi="ar"/>
        </w:rPr>
      </w:pPr>
      <w:r>
        <w:rPr>
          <w:rFonts w:hint="default" w:ascii="Times New Roman" w:hAnsi="Times New Roman" w:eastAsia="方正仿宋_GBK" w:cs="Times New Roman"/>
          <w:b w:val="0"/>
          <w:bCs w:val="0"/>
          <w:color w:val="auto"/>
          <w:sz w:val="32"/>
          <w:szCs w:val="32"/>
          <w:lang w:val="en-US" w:eastAsia="zh-CN" w:bidi="ar"/>
        </w:rPr>
        <w:t>建立健全一体推进的协调机制，构建以产业链部署创新链、以创新链配置人才链、以人才链赋能教育链的发展路径，强化教育、科技、人才规划衔接、政策协同、资源统筹、评价联动。</w:t>
      </w:r>
    </w:p>
    <w:p w14:paraId="15DD24DC">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eastAsia="zh-CN" w:bidi="ar"/>
        </w:rPr>
      </w:pPr>
      <w:r>
        <w:rPr>
          <w:rFonts w:hint="default" w:ascii="Times New Roman" w:hAnsi="Times New Roman" w:eastAsia="方正仿宋_GBK" w:cs="Times New Roman"/>
          <w:b/>
          <w:bCs/>
          <w:color w:val="auto"/>
          <w:sz w:val="32"/>
          <w:szCs w:val="32"/>
          <w:lang w:val="en-US" w:eastAsia="zh-CN" w:bidi="ar"/>
        </w:rPr>
        <w:t>围绕科技创新、产业发展协同育人。</w:t>
      </w:r>
      <w:r>
        <w:rPr>
          <w:rFonts w:hint="default" w:ascii="Times New Roman" w:hAnsi="Times New Roman" w:eastAsia="方正仿宋_GBK" w:cs="Times New Roman"/>
          <w:color w:val="auto"/>
          <w:sz w:val="32"/>
          <w:szCs w:val="32"/>
          <w:lang w:bidi="ar"/>
        </w:rPr>
        <w:t>建立科技发展、战略需求牵引的人才培养模式</w:t>
      </w:r>
      <w:r>
        <w:rPr>
          <w:rFonts w:hint="default" w:ascii="Times New Roman" w:hAnsi="Times New Roman" w:eastAsia="方正仿宋_GBK" w:cs="Times New Roman"/>
          <w:color w:val="auto"/>
          <w:sz w:val="32"/>
          <w:szCs w:val="32"/>
          <w:lang w:eastAsia="zh-CN" w:bidi="ar"/>
        </w:rPr>
        <w:t>，推动在池高校加快学科专业结构改革，持续推进池州学院高峰学科建设，支持高校针对社会急需紧缺人才开展“微专业”建设，</w:t>
      </w:r>
      <w:r>
        <w:rPr>
          <w:rFonts w:hint="default" w:ascii="Times New Roman" w:hAnsi="Times New Roman" w:eastAsia="方正仿宋_GBK" w:cs="Times New Roman"/>
          <w:color w:val="auto"/>
          <w:sz w:val="32"/>
          <w:szCs w:val="32"/>
          <w:lang w:val="en-US" w:eastAsia="zh-CN" w:bidi="ar"/>
        </w:rPr>
        <w:t>强化“高校+平台+企业+产业链”协同联动</w:t>
      </w:r>
      <w:r>
        <w:rPr>
          <w:rFonts w:hint="default" w:ascii="Times New Roman" w:hAnsi="Times New Roman" w:eastAsia="方正仿宋_GBK" w:cs="Times New Roman"/>
          <w:color w:val="auto"/>
          <w:sz w:val="32"/>
          <w:szCs w:val="32"/>
          <w:lang w:eastAsia="zh-CN" w:bidi="ar"/>
        </w:rPr>
        <w:t>，在池高校服务新兴产业和未来产业学科专业占比稳定在70%以上。支持池州学院建设地方应用型高水平大学、建设硕士点。</w:t>
      </w:r>
      <w:r>
        <w:rPr>
          <w:rFonts w:hint="default" w:ascii="Times New Roman" w:hAnsi="Times New Roman" w:eastAsia="方正仿宋_GBK" w:cs="Times New Roman"/>
          <w:color w:val="auto"/>
          <w:sz w:val="32"/>
          <w:szCs w:val="32"/>
          <w:lang w:val="en-US" w:eastAsia="zh-CN" w:bidi="ar"/>
        </w:rPr>
        <w:t>深入实施产教融合建设行动，推动中职、高职、本科衔接培养，支持池州职业技术学院、安徽卫生健康职业学院创建“双高计划校”升格职教本科，推动优秀中职校创建“双优”学校，创成池州技师学院，打造一批职业实训基地和高技能人才培养基地。到2030年，本地毕业生留池率达20%左右。</w:t>
      </w:r>
    </w:p>
    <w:p w14:paraId="16F4A3BF">
      <w:pPr>
        <w:keepNext w:val="0"/>
        <w:keepLines w:val="0"/>
        <w:pageBreakBefore w:val="0"/>
        <w:widowControl/>
        <w:kinsoku/>
        <w:wordWrap/>
        <w:overflowPunct/>
        <w:topLinePunct w:val="0"/>
        <w:autoSpaceDE/>
        <w:autoSpaceDN/>
        <w:bidi w:val="0"/>
        <w:adjustRightInd w:val="0"/>
        <w:snapToGrid w:val="0"/>
        <w:spacing w:line="590" w:lineRule="exact"/>
        <w:ind w:left="0" w:leftChars="0" w:firstLine="643" w:firstLineChars="200"/>
        <w:textAlignment w:val="auto"/>
        <w:rPr>
          <w:rFonts w:hint="default" w:ascii="Times New Roman" w:hAnsi="Times New Roman" w:eastAsia="方正仿宋_GBK" w:cs="Times New Roman"/>
          <w:color w:val="auto"/>
          <w:sz w:val="32"/>
          <w:szCs w:val="32"/>
          <w:lang w:eastAsia="zh-CN" w:bidi="ar"/>
        </w:rPr>
      </w:pPr>
      <w:r>
        <w:rPr>
          <w:rFonts w:hint="default" w:ascii="Times New Roman" w:hAnsi="Times New Roman" w:eastAsia="方正仿宋_GBK" w:cs="Times New Roman"/>
          <w:b/>
          <w:bCs/>
          <w:color w:val="auto"/>
          <w:sz w:val="32"/>
          <w:szCs w:val="32"/>
          <w:lang w:bidi="ar"/>
        </w:rPr>
        <w:t>深入实施</w:t>
      </w:r>
      <w:r>
        <w:rPr>
          <w:rFonts w:hint="default" w:ascii="Times New Roman" w:hAnsi="Times New Roman" w:eastAsia="方正仿宋_GBK" w:cs="Times New Roman"/>
          <w:b/>
          <w:bCs/>
          <w:color w:val="auto"/>
          <w:sz w:val="32"/>
          <w:szCs w:val="32"/>
          <w:lang w:eastAsia="zh-CN" w:bidi="ar"/>
        </w:rPr>
        <w:t>“</w:t>
      </w:r>
      <w:r>
        <w:rPr>
          <w:rFonts w:hint="default" w:ascii="Times New Roman" w:hAnsi="Times New Roman" w:eastAsia="方正仿宋_GBK" w:cs="Times New Roman"/>
          <w:b/>
          <w:bCs/>
          <w:color w:val="auto"/>
          <w:sz w:val="32"/>
          <w:szCs w:val="32"/>
          <w:lang w:bidi="ar"/>
        </w:rPr>
        <w:t>万马奔池</w:t>
      </w:r>
      <w:r>
        <w:rPr>
          <w:rFonts w:hint="default" w:ascii="Times New Roman" w:hAnsi="Times New Roman" w:eastAsia="方正仿宋_GBK" w:cs="Times New Roman"/>
          <w:b/>
          <w:bCs/>
          <w:color w:val="auto"/>
          <w:sz w:val="32"/>
          <w:szCs w:val="32"/>
          <w:lang w:eastAsia="zh-CN" w:bidi="ar"/>
        </w:rPr>
        <w:t>”</w:t>
      </w:r>
      <w:r>
        <w:rPr>
          <w:rFonts w:hint="default" w:ascii="Times New Roman" w:hAnsi="Times New Roman" w:eastAsia="方正仿宋_GBK" w:cs="Times New Roman"/>
          <w:b/>
          <w:bCs/>
          <w:color w:val="auto"/>
          <w:sz w:val="32"/>
          <w:szCs w:val="32"/>
          <w:lang w:bidi="ar"/>
        </w:rPr>
        <w:t>人才计划。</w:t>
      </w:r>
      <w:r>
        <w:rPr>
          <w:rFonts w:hint="default" w:ascii="Times New Roman" w:hAnsi="Times New Roman" w:eastAsia="方正仿宋_GBK" w:cs="Times New Roman"/>
          <w:b w:val="0"/>
          <w:bCs w:val="0"/>
          <w:color w:val="auto"/>
          <w:sz w:val="32"/>
          <w:szCs w:val="32"/>
          <w:lang w:val="en-US" w:eastAsia="zh-CN" w:bidi="ar"/>
        </w:rPr>
        <w:t>深化人才发展体制机制改革，完善人才分类评价制度，畅通政校企跨领域、跨行业、跨部门使用通道。加大高层次人才引育力度，实施高端人才引领工程、池州英才培养计划、卓越工程师培养集聚行动，常态化开展高层次人才池州行、创新创业大赛等系列活动，统筹推进重点领域人才队伍建设，培育壮大青年人才队伍。探索建立“短期入驻+项目合作”柔性引才机制，推行“科技副总”“产业教授”模式。积极推动池州本籍人才回归。完善“线上+线下”人才服务保障体系，拓展人才综合服务平台功能，推进人才创新创业全周期“一件事”改革，营造近悦远来人才生态。</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十五五</w:t>
      </w:r>
      <w:r>
        <w:rPr>
          <w:rFonts w:hint="default" w:ascii="Times New Roman" w:hAnsi="Times New Roman" w:eastAsia="方正仿宋_GBK" w:cs="Times New Roman"/>
          <w:color w:val="auto"/>
          <w:sz w:val="32"/>
          <w:szCs w:val="32"/>
          <w:lang w:eastAsia="zh-CN" w:bidi="ar"/>
        </w:rPr>
        <w:t>”</w:t>
      </w:r>
      <w:r>
        <w:rPr>
          <w:rFonts w:hint="default" w:ascii="Times New Roman" w:hAnsi="Times New Roman" w:eastAsia="方正仿宋_GBK" w:cs="Times New Roman"/>
          <w:color w:val="auto"/>
          <w:sz w:val="32"/>
          <w:szCs w:val="32"/>
          <w:lang w:bidi="ar"/>
        </w:rPr>
        <w:t>期间，力争</w:t>
      </w:r>
      <w:r>
        <w:rPr>
          <w:rFonts w:hint="default" w:ascii="Times New Roman" w:hAnsi="Times New Roman" w:eastAsia="方正仿宋_GBK" w:cs="Times New Roman"/>
          <w:color w:val="auto"/>
          <w:sz w:val="32"/>
          <w:szCs w:val="32"/>
          <w:lang w:val="en-US" w:eastAsia="zh-CN" w:bidi="ar"/>
        </w:rPr>
        <w:t>新</w:t>
      </w:r>
      <w:r>
        <w:rPr>
          <w:rFonts w:hint="default" w:ascii="Times New Roman" w:hAnsi="Times New Roman" w:eastAsia="方正仿宋_GBK" w:cs="Times New Roman"/>
          <w:color w:val="auto"/>
          <w:sz w:val="32"/>
          <w:szCs w:val="32"/>
          <w:lang w:bidi="ar"/>
        </w:rPr>
        <w:t>引育高层次人才团队1</w:t>
      </w:r>
      <w:r>
        <w:rPr>
          <w:rFonts w:hint="default" w:ascii="Times New Roman" w:hAnsi="Times New Roman" w:eastAsia="方正仿宋_GBK" w:cs="Times New Roman"/>
          <w:color w:val="auto"/>
          <w:sz w:val="32"/>
          <w:szCs w:val="32"/>
          <w:lang w:val="en-US" w:eastAsia="zh-CN" w:bidi="ar"/>
        </w:rPr>
        <w:t>5</w:t>
      </w:r>
      <w:r>
        <w:rPr>
          <w:rFonts w:hint="default" w:ascii="Times New Roman" w:hAnsi="Times New Roman" w:eastAsia="方正仿宋_GBK" w:cs="Times New Roman"/>
          <w:color w:val="auto"/>
          <w:sz w:val="32"/>
          <w:szCs w:val="32"/>
          <w:lang w:bidi="ar"/>
        </w:rPr>
        <w:t>0个</w:t>
      </w:r>
      <w:r>
        <w:rPr>
          <w:rFonts w:hint="default" w:ascii="Times New Roman" w:hAnsi="Times New Roman" w:eastAsia="方正仿宋_GBK" w:cs="Times New Roman"/>
          <w:color w:val="auto"/>
          <w:sz w:val="32"/>
          <w:szCs w:val="32"/>
          <w:lang w:eastAsia="zh-CN" w:bidi="ar"/>
        </w:rPr>
        <w:t>。</w:t>
      </w:r>
    </w:p>
    <w:p w14:paraId="2250AC92">
      <w:pPr>
        <w:pageBreakBefore w:val="0"/>
        <w:widowControl/>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方正仿宋_GBK" w:cs="Times New Roman"/>
          <w:color w:val="auto"/>
          <w:sz w:val="32"/>
          <w:szCs w:val="40"/>
        </w:rPr>
      </w:pPr>
    </w:p>
    <w:p w14:paraId="5F0B1966">
      <w:pPr>
        <w:pStyle w:val="3"/>
        <w:keepLines w:val="0"/>
        <w:pageBreakBefore w:val="0"/>
        <w:kinsoku/>
        <w:wordWrap/>
        <w:overflowPunct/>
        <w:topLinePunct w:val="0"/>
        <w:autoSpaceDE/>
        <w:autoSpaceDN/>
        <w:bidi w:val="0"/>
        <w:spacing w:before="0" w:beforeLines="0" w:after="0" w:afterLines="0" w:line="590" w:lineRule="exact"/>
        <w:ind w:left="0" w:leftChars="0"/>
        <w:jc w:val="center"/>
        <w:textAlignment w:val="auto"/>
        <w:rPr>
          <w:rFonts w:hint="default" w:ascii="Times New Roman" w:hAnsi="Times New Roman" w:eastAsia="方正仿宋_GBK" w:cs="Times New Roman"/>
          <w:b/>
          <w:bCs w:val="0"/>
          <w:color w:val="auto"/>
          <w:sz w:val="36"/>
          <w:szCs w:val="36"/>
        </w:rPr>
        <w:sectPr>
          <w:pgSz w:w="11906" w:h="16838"/>
          <w:pgMar w:top="1361" w:right="1474" w:bottom="1304" w:left="1474" w:header="851" w:footer="992" w:gutter="0"/>
          <w:pgNumType w:fmt="decimal"/>
          <w:cols w:space="720" w:num="1"/>
          <w:docGrid w:type="lines" w:linePitch="312" w:charSpace="0"/>
        </w:sectPr>
      </w:pPr>
    </w:p>
    <w:p w14:paraId="540C7792">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4124FE8D">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28" w:name="_Toc12667"/>
      <w:r>
        <w:rPr>
          <w:rFonts w:hint="eastAsia" w:ascii="方正小标宋_GBK" w:hAnsi="方正小标宋_GBK" w:eastAsia="方正小标宋_GBK" w:cs="方正小标宋_GBK"/>
          <w:b w:val="0"/>
          <w:bCs/>
          <w:color w:val="auto"/>
          <w:sz w:val="44"/>
          <w:szCs w:val="44"/>
          <w:lang w:val="en-US" w:eastAsia="zh-CN"/>
        </w:rPr>
        <w:t>第四篇  全面落实扩大内需战略</w:t>
      </w:r>
      <w:bookmarkEnd w:id="28"/>
    </w:p>
    <w:p w14:paraId="214125CF">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29" w:name="_Toc20935"/>
      <w:r>
        <w:rPr>
          <w:rFonts w:hint="eastAsia" w:ascii="方正小标宋_GBK" w:hAnsi="方正小标宋_GBK" w:eastAsia="方正小标宋_GBK" w:cs="方正小标宋_GBK"/>
          <w:b w:val="0"/>
          <w:bCs/>
          <w:color w:val="auto"/>
          <w:sz w:val="44"/>
          <w:szCs w:val="44"/>
          <w:lang w:val="en-US" w:eastAsia="zh-CN"/>
        </w:rPr>
        <w:t>积极服务和融入全国统一大市场</w:t>
      </w:r>
      <w:bookmarkEnd w:id="29"/>
    </w:p>
    <w:p w14:paraId="5ADB8D62">
      <w:pPr>
        <w:pageBreakBefore w:val="0"/>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bCs/>
          <w:color w:val="auto"/>
          <w:sz w:val="32"/>
          <w:lang w:val="en-US" w:eastAsia="zh-CN"/>
        </w:rPr>
      </w:pPr>
    </w:p>
    <w:p w14:paraId="1CE16F37">
      <w:pPr>
        <w:pageBreakBefore w:val="0"/>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lang w:val="en-US" w:eastAsia="zh-CN"/>
        </w:rPr>
        <w:t>坚持惠民生和促消费、投资于物和投资于人紧密结合，更好发挥投资关键作用和消费基础作用，以新需求引领新供给、以新供给创造新需求</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促进消费和投资、供给和需求良性互动，积极开拓强大国内市场，拓展经济增长空间</w:t>
      </w:r>
      <w:r>
        <w:rPr>
          <w:rFonts w:hint="default" w:ascii="Times New Roman" w:hAnsi="Times New Roman" w:eastAsia="方正仿宋_GBK" w:cs="Times New Roman"/>
          <w:bCs/>
          <w:color w:val="auto"/>
          <w:sz w:val="32"/>
        </w:rPr>
        <w:t>。</w:t>
      </w:r>
    </w:p>
    <w:p w14:paraId="48C3567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6D5471D3">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rPr>
      </w:pPr>
      <w:bookmarkStart w:id="30" w:name="_Toc23516"/>
      <w:r>
        <w:rPr>
          <w:rFonts w:hint="default" w:ascii="方正黑体_GBK" w:hAnsi="方正黑体_GBK" w:eastAsia="方正黑体_GBK" w:cs="方正黑体_GBK"/>
          <w:b w:val="0"/>
          <w:bCs w:val="0"/>
          <w:color w:val="auto"/>
        </w:rPr>
        <w:t xml:space="preserve">第十四章 </w:t>
      </w:r>
      <w:r>
        <w:rPr>
          <w:rFonts w:hint="default" w:ascii="方正黑体_GBK" w:hAnsi="方正黑体_GBK" w:eastAsia="方正黑体_GBK" w:cs="方正黑体_GBK"/>
          <w:b w:val="0"/>
          <w:bCs w:val="0"/>
          <w:color w:val="auto"/>
          <w:lang w:val="en-US" w:eastAsia="zh-CN"/>
        </w:rPr>
        <w:t xml:space="preserve"> 大力</w:t>
      </w:r>
      <w:r>
        <w:rPr>
          <w:rFonts w:hint="default" w:ascii="方正黑体_GBK" w:hAnsi="方正黑体_GBK" w:eastAsia="方正黑体_GBK" w:cs="方正黑体_GBK"/>
          <w:b w:val="0"/>
          <w:bCs w:val="0"/>
          <w:color w:val="auto"/>
        </w:rPr>
        <w:t>提振消费</w:t>
      </w:r>
      <w:bookmarkEnd w:id="30"/>
    </w:p>
    <w:p w14:paraId="1C36CD03">
      <w:pPr>
        <w:pageBreakBefore w:val="0"/>
        <w:widowControl/>
        <w:kinsoku/>
        <w:wordWrap/>
        <w:overflowPunct/>
        <w:topLinePunct w:val="0"/>
        <w:autoSpaceDE/>
        <w:autoSpaceDN/>
        <w:bidi w:val="0"/>
        <w:adjustRightInd/>
        <w:spacing w:line="590" w:lineRule="exact"/>
        <w:ind w:left="0" w:leftChars="0" w:firstLine="640" w:firstLineChars="200"/>
        <w:jc w:val="both"/>
        <w:textAlignment w:val="auto"/>
        <w:rPr>
          <w:rFonts w:hint="default" w:ascii="Times New Roman" w:hAnsi="Times New Roman" w:eastAsia="方正仿宋_GBK" w:cs="Times New Roman"/>
          <w:bCs/>
          <w:color w:val="auto"/>
          <w:sz w:val="32"/>
        </w:rPr>
      </w:pPr>
    </w:p>
    <w:p w14:paraId="2D27FBB8">
      <w:pPr>
        <w:pageBreakBefore w:val="0"/>
        <w:widowControl/>
        <w:kinsoku/>
        <w:wordWrap/>
        <w:overflowPunct/>
        <w:topLinePunct w:val="0"/>
        <w:autoSpaceDE/>
        <w:autoSpaceDN/>
        <w:bidi w:val="0"/>
        <w:adjustRightInd/>
        <w:spacing w:line="590" w:lineRule="exact"/>
        <w:ind w:left="0" w:leftChars="0" w:firstLine="640" w:firstLineChars="200"/>
        <w:jc w:val="both"/>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深入实施提振消费专项行动，</w:t>
      </w:r>
      <w:r>
        <w:rPr>
          <w:rFonts w:hint="default" w:ascii="Times New Roman" w:hAnsi="Times New Roman" w:eastAsia="方正仿宋_GBK" w:cs="Times New Roman"/>
          <w:bCs/>
          <w:color w:val="auto"/>
          <w:sz w:val="32"/>
          <w:lang w:val="en-US" w:eastAsia="zh-CN"/>
        </w:rPr>
        <w:t>强化供需两端发力</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更好发挥消费基础作用</w:t>
      </w:r>
      <w:r>
        <w:rPr>
          <w:rFonts w:hint="default" w:ascii="Times New Roman" w:hAnsi="Times New Roman" w:eastAsia="方正仿宋_GBK" w:cs="Times New Roman"/>
          <w:bCs/>
          <w:color w:val="auto"/>
          <w:sz w:val="32"/>
        </w:rPr>
        <w:t xml:space="preserve">。 </w:t>
      </w:r>
    </w:p>
    <w:p w14:paraId="05EFCA7C">
      <w:pPr>
        <w:pageBreakBefore w:val="0"/>
        <w:widowControl/>
        <w:kinsoku/>
        <w:wordWrap/>
        <w:overflowPunct/>
        <w:topLinePunct w:val="0"/>
        <w:autoSpaceDE/>
        <w:autoSpaceDN/>
        <w:bidi w:val="0"/>
        <w:adjustRightInd/>
        <w:spacing w:line="590" w:lineRule="exact"/>
        <w:ind w:left="0" w:leftChars="0" w:firstLine="643" w:firstLineChars="200"/>
        <w:jc w:val="both"/>
        <w:textAlignment w:val="auto"/>
        <w:rPr>
          <w:rFonts w:hint="default" w:ascii="Times New Roman" w:hAnsi="Times New Roman" w:eastAsia="方正仿宋_GBK" w:cs="Times New Roman"/>
          <w:b/>
          <w:bCs/>
          <w:color w:val="auto"/>
          <w:sz w:val="32"/>
          <w:lang w:val="en-US" w:eastAsia="zh-CN"/>
        </w:rPr>
      </w:pPr>
      <w:r>
        <w:rPr>
          <w:rFonts w:hint="default" w:ascii="Times New Roman" w:hAnsi="Times New Roman" w:eastAsia="方正仿宋_GBK" w:cs="Times New Roman"/>
          <w:b/>
          <w:bCs/>
          <w:color w:val="auto"/>
          <w:sz w:val="32"/>
          <w:lang w:val="en-US" w:eastAsia="zh-CN"/>
        </w:rPr>
        <w:t>完善商业功能布局。</w:t>
      </w:r>
      <w:r>
        <w:rPr>
          <w:rFonts w:hint="default" w:ascii="Times New Roman" w:hAnsi="Times New Roman" w:eastAsia="方正仿宋_GBK" w:cs="Times New Roman"/>
          <w:bCs/>
          <w:color w:val="auto"/>
          <w:sz w:val="32"/>
        </w:rPr>
        <w:t>升级现有传统商圈，盘活利用</w:t>
      </w:r>
      <w:r>
        <w:rPr>
          <w:rFonts w:hint="default" w:ascii="Times New Roman" w:hAnsi="Times New Roman" w:eastAsia="方正仿宋_GBK" w:cs="Times New Roman"/>
          <w:bCs/>
          <w:color w:val="auto"/>
          <w:sz w:val="32"/>
          <w:lang w:val="en-US" w:eastAsia="zh-CN"/>
        </w:rPr>
        <w:t>闲置低效商业楼宇、老旧厂房等</w:t>
      </w:r>
      <w:r>
        <w:rPr>
          <w:rFonts w:hint="default" w:ascii="Times New Roman" w:hAnsi="Times New Roman" w:eastAsia="方正仿宋_GBK" w:cs="Times New Roman"/>
          <w:bCs/>
          <w:color w:val="auto"/>
          <w:sz w:val="32"/>
        </w:rPr>
        <w:t>存量资产，将老旧空间转型为融合文化体验与品质商业的活力街区。积极引进现代化全业态商业综合体，带动区域商业能级提升。推进县域商圈改造升级，科学规划布局层级清晰、功能互补的</w:t>
      </w:r>
      <w:r>
        <w:rPr>
          <w:rFonts w:hint="default" w:ascii="Times New Roman" w:hAnsi="Times New Roman" w:eastAsia="方正仿宋_GBK" w:cs="Times New Roman"/>
          <w:bCs/>
          <w:color w:val="auto"/>
          <w:sz w:val="32"/>
          <w:lang w:val="en-US" w:eastAsia="zh-CN"/>
        </w:rPr>
        <w:t>城乡</w:t>
      </w:r>
      <w:r>
        <w:rPr>
          <w:rFonts w:hint="default" w:ascii="Times New Roman" w:hAnsi="Times New Roman" w:eastAsia="方正仿宋_GBK" w:cs="Times New Roman"/>
          <w:bCs/>
          <w:color w:val="auto"/>
          <w:sz w:val="32"/>
        </w:rPr>
        <w:t>商业</w:t>
      </w:r>
      <w:r>
        <w:rPr>
          <w:rFonts w:hint="default" w:ascii="Times New Roman" w:hAnsi="Times New Roman" w:eastAsia="方正仿宋_GBK" w:cs="Times New Roman"/>
          <w:bCs/>
          <w:color w:val="auto"/>
          <w:sz w:val="32"/>
          <w:lang w:val="en-US" w:eastAsia="zh-CN"/>
        </w:rPr>
        <w:t>网络</w:t>
      </w:r>
      <w:r>
        <w:rPr>
          <w:rFonts w:hint="default" w:ascii="Times New Roman" w:hAnsi="Times New Roman" w:eastAsia="方正仿宋_GBK" w:cs="Times New Roman"/>
          <w:bCs/>
          <w:color w:val="auto"/>
          <w:sz w:val="32"/>
        </w:rPr>
        <w:t>。围绕居民聚居区，布局</w:t>
      </w:r>
      <w:r>
        <w:rPr>
          <w:rFonts w:hint="default" w:ascii="Times New Roman" w:hAnsi="Times New Roman" w:eastAsia="方正仿宋_GBK" w:cs="Times New Roman"/>
          <w:color w:val="auto"/>
          <w:sz w:val="32"/>
        </w:rPr>
        <w:t>发展社区型购物中心、便民商业中心</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打造“一刻钟便民生活圈”</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十五五</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期间，</w:t>
      </w:r>
      <w:r>
        <w:rPr>
          <w:rFonts w:hint="default" w:ascii="Times New Roman" w:hAnsi="Times New Roman" w:eastAsia="方正仿宋_GBK" w:cs="Times New Roman"/>
          <w:bCs/>
          <w:color w:val="auto"/>
          <w:sz w:val="32"/>
        </w:rPr>
        <w:t>创建</w:t>
      </w:r>
      <w:r>
        <w:rPr>
          <w:rFonts w:hint="default" w:ascii="Times New Roman" w:hAnsi="Times New Roman" w:eastAsia="方正仿宋_GBK" w:cs="Times New Roman"/>
          <w:bCs/>
          <w:color w:val="auto"/>
          <w:sz w:val="32"/>
          <w:lang w:val="en-US" w:eastAsia="zh-CN"/>
        </w:rPr>
        <w:t>省级文旅商体展融合发展集聚区5</w:t>
      </w:r>
      <w:r>
        <w:rPr>
          <w:rFonts w:hint="default" w:ascii="Times New Roman" w:hAnsi="Times New Roman" w:eastAsia="方正仿宋_GBK" w:cs="Times New Roman"/>
          <w:bCs/>
          <w:color w:val="auto"/>
          <w:sz w:val="32"/>
        </w:rPr>
        <w:t>个以上</w:t>
      </w:r>
      <w:r>
        <w:rPr>
          <w:rFonts w:hint="default" w:ascii="Times New Roman" w:hAnsi="Times New Roman" w:eastAsia="方正仿宋_GBK" w:cs="Times New Roman"/>
          <w:bCs/>
          <w:color w:val="auto"/>
          <w:sz w:val="32"/>
          <w:lang w:eastAsia="zh-CN"/>
        </w:rPr>
        <w:t>。</w:t>
      </w:r>
    </w:p>
    <w:p w14:paraId="1F1F2C6E">
      <w:pPr>
        <w:pageBreakBefore w:val="0"/>
        <w:widowControl/>
        <w:kinsoku/>
        <w:wordWrap/>
        <w:overflowPunct/>
        <w:topLinePunct w:val="0"/>
        <w:autoSpaceDE/>
        <w:autoSpaceDN/>
        <w:bidi w:val="0"/>
        <w:adjustRightInd/>
        <w:spacing w:line="590" w:lineRule="exact"/>
        <w:ind w:left="0" w:leftChars="0" w:firstLine="643" w:firstLineChars="200"/>
        <w:jc w:val="both"/>
        <w:textAlignment w:val="auto"/>
        <w:rPr>
          <w:rFonts w:hint="default" w:ascii="Times New Roman" w:hAnsi="Times New Roman" w:eastAsia="方正仿宋_GBK" w:cs="Times New Roman"/>
          <w:bCs/>
          <w:color w:val="auto"/>
          <w:sz w:val="32"/>
          <w:highlight w:val="none"/>
          <w:lang w:val="en-US" w:eastAsia="zh-CN"/>
        </w:rPr>
      </w:pPr>
      <w:r>
        <w:rPr>
          <w:rFonts w:hint="default" w:ascii="Times New Roman" w:hAnsi="Times New Roman" w:eastAsia="方正仿宋_GBK" w:cs="Times New Roman"/>
          <w:b/>
          <w:bCs/>
          <w:color w:val="auto"/>
          <w:sz w:val="32"/>
          <w:highlight w:val="none"/>
        </w:rPr>
        <w:t>扩容提质商品消费。</w:t>
      </w:r>
      <w:r>
        <w:rPr>
          <w:rFonts w:hint="default" w:ascii="Times New Roman" w:hAnsi="Times New Roman" w:eastAsia="方正仿宋_GBK" w:cs="Times New Roman"/>
          <w:b w:val="0"/>
          <w:bCs w:val="0"/>
          <w:color w:val="auto"/>
          <w:sz w:val="32"/>
          <w:highlight w:val="none"/>
        </w:rPr>
        <w:t>创新商贸零售业态，支持传统</w:t>
      </w:r>
      <w:r>
        <w:rPr>
          <w:rFonts w:hint="default" w:ascii="Times New Roman" w:hAnsi="Times New Roman" w:eastAsia="方正仿宋_GBK" w:cs="Times New Roman"/>
          <w:bCs/>
          <w:color w:val="auto"/>
          <w:sz w:val="32"/>
          <w:highlight w:val="none"/>
        </w:rPr>
        <w:t>商超调改升级，植入国潮风、网红打卡点、AI体验等场景，积极发展精品店、集合店、快闪店等新业态。</w:t>
      </w:r>
      <w:r>
        <w:rPr>
          <w:rFonts w:hint="default" w:ascii="Times New Roman" w:hAnsi="Times New Roman" w:eastAsia="方正仿宋_GBK" w:cs="Times New Roman"/>
          <w:bCs/>
          <w:color w:val="auto"/>
          <w:sz w:val="32"/>
          <w:highlight w:val="none"/>
          <w:lang w:val="en-US" w:eastAsia="zh-CN"/>
        </w:rPr>
        <w:t>推动</w:t>
      </w:r>
      <w:r>
        <w:rPr>
          <w:rFonts w:hint="default" w:ascii="Times New Roman" w:hAnsi="Times New Roman" w:eastAsia="方正仿宋_GBK" w:cs="Times New Roman"/>
          <w:bCs/>
          <w:color w:val="auto"/>
          <w:sz w:val="32"/>
          <w:highlight w:val="none"/>
        </w:rPr>
        <w:t>平天湖汽车交易市场集聚区</w:t>
      </w:r>
      <w:r>
        <w:rPr>
          <w:rFonts w:hint="default" w:ascii="Times New Roman" w:hAnsi="Times New Roman" w:eastAsia="方正仿宋_GBK" w:cs="Times New Roman"/>
          <w:bCs/>
          <w:color w:val="auto"/>
          <w:sz w:val="32"/>
          <w:highlight w:val="none"/>
          <w:lang w:val="en-US" w:eastAsia="zh-CN"/>
        </w:rPr>
        <w:t>提质升级</w:t>
      </w:r>
      <w:r>
        <w:rPr>
          <w:rFonts w:hint="default" w:ascii="Times New Roman" w:hAnsi="Times New Roman" w:eastAsia="方正仿宋_GBK" w:cs="Times New Roman"/>
          <w:bCs/>
          <w:color w:val="auto"/>
          <w:sz w:val="32"/>
          <w:highlight w:val="none"/>
        </w:rPr>
        <w:t>，</w:t>
      </w:r>
      <w:r>
        <w:rPr>
          <w:rFonts w:hint="default" w:ascii="Times New Roman" w:hAnsi="Times New Roman" w:eastAsia="方正仿宋_GBK" w:cs="Times New Roman"/>
          <w:bCs/>
          <w:color w:val="auto"/>
          <w:sz w:val="32"/>
          <w:highlight w:val="none"/>
          <w:lang w:val="en-US" w:eastAsia="zh-CN"/>
        </w:rPr>
        <w:t>深化汽车消费从购买管理向使用管理转变，</w:t>
      </w:r>
      <w:r>
        <w:rPr>
          <w:rFonts w:hint="default" w:ascii="Times New Roman" w:hAnsi="Times New Roman" w:eastAsia="方正仿宋_GBK" w:cs="Times New Roman"/>
          <w:bCs/>
          <w:color w:val="auto"/>
          <w:sz w:val="32"/>
          <w:highlight w:val="none"/>
        </w:rPr>
        <w:t>拓展汽车租赁、赛事、房车露营等后市场消费。</w:t>
      </w:r>
    </w:p>
    <w:p w14:paraId="35E9428D">
      <w:pPr>
        <w:pageBreakBefore w:val="0"/>
        <w:widowControl/>
        <w:kinsoku/>
        <w:wordWrap/>
        <w:overflowPunct/>
        <w:topLinePunct w:val="0"/>
        <w:autoSpaceDE/>
        <w:autoSpaceDN/>
        <w:bidi w:val="0"/>
        <w:adjustRightInd/>
        <w:spacing w:line="590" w:lineRule="exact"/>
        <w:ind w:left="0" w:leftChars="0" w:firstLine="643" w:firstLineChars="200"/>
        <w:jc w:val="both"/>
        <w:textAlignment w:val="auto"/>
        <w:rPr>
          <w:rFonts w:hint="default" w:ascii="Times New Roman" w:hAnsi="Times New Roman" w:eastAsia="方正仿宋_GBK" w:cs="Times New Roman"/>
          <w:bCs/>
          <w:color w:val="auto"/>
          <w:sz w:val="32"/>
          <w:highlight w:val="none"/>
        </w:rPr>
      </w:pPr>
      <w:r>
        <w:rPr>
          <w:rFonts w:hint="default" w:ascii="Times New Roman" w:hAnsi="Times New Roman" w:eastAsia="方正仿宋_GBK" w:cs="Times New Roman"/>
          <w:b/>
          <w:color w:val="auto"/>
          <w:sz w:val="32"/>
          <w:highlight w:val="none"/>
        </w:rPr>
        <w:t>提档升级服务消费</w:t>
      </w:r>
      <w:r>
        <w:rPr>
          <w:rFonts w:hint="default" w:ascii="Times New Roman" w:hAnsi="Times New Roman" w:eastAsia="方正仿宋_GBK" w:cs="Times New Roman"/>
          <w:b/>
          <w:bCs w:val="0"/>
          <w:color w:val="auto"/>
          <w:sz w:val="32"/>
          <w:highlight w:val="none"/>
        </w:rPr>
        <w:t>。</w:t>
      </w:r>
      <w:r>
        <w:rPr>
          <w:rFonts w:hint="default" w:ascii="Times New Roman" w:hAnsi="Times New Roman" w:eastAsia="方正仿宋_GBK" w:cs="Times New Roman"/>
          <w:b w:val="0"/>
          <w:bCs/>
          <w:color w:val="auto"/>
          <w:sz w:val="32"/>
          <w:highlight w:val="none"/>
          <w:lang w:val="en-US" w:eastAsia="zh-CN"/>
        </w:rPr>
        <w:t>引育品牌餐饮企业，</w:t>
      </w:r>
      <w:r>
        <w:rPr>
          <w:rFonts w:hint="default" w:ascii="Times New Roman" w:hAnsi="Times New Roman" w:eastAsia="方正仿宋_GBK" w:cs="Times New Roman"/>
          <w:bCs/>
          <w:color w:val="auto"/>
          <w:sz w:val="32"/>
          <w:highlight w:val="none"/>
          <w:lang w:val="en-US" w:eastAsia="zh-CN"/>
        </w:rPr>
        <w:t>打造一批</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美食名</w:t>
      </w:r>
    </w:p>
    <w:p w14:paraId="75F10057">
      <w:pPr>
        <w:pageBreakBefore w:val="0"/>
        <w:widowControl/>
        <w:kinsoku/>
        <w:wordWrap/>
        <w:overflowPunct/>
        <w:topLinePunct w:val="0"/>
        <w:autoSpaceDE/>
        <w:autoSpaceDN/>
        <w:bidi w:val="0"/>
        <w:adjustRightInd/>
        <w:spacing w:line="590" w:lineRule="exact"/>
        <w:ind w:left="0" w:leftChars="0"/>
        <w:jc w:val="both"/>
        <w:textAlignment w:val="auto"/>
        <w:rPr>
          <w:rFonts w:hint="default" w:ascii="Times New Roman" w:hAnsi="Times New Roman" w:eastAsia="方正仿宋_GBK" w:cs="Times New Roman"/>
          <w:bCs/>
          <w:color w:val="auto"/>
          <w:sz w:val="32"/>
          <w:highlight w:val="yellow"/>
        </w:rPr>
      </w:pPr>
      <w:r>
        <w:rPr>
          <w:rFonts w:hint="default" w:ascii="Times New Roman" w:hAnsi="Times New Roman" w:eastAsia="方正仿宋_GBK" w:cs="Times New Roman"/>
          <w:bCs/>
          <w:color w:val="auto"/>
          <w:sz w:val="32"/>
          <w:highlight w:val="none"/>
        </w:rPr>
        <w:t>镇</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美食名村</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，争创省级</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徽菜美食街区</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、省级徽菜龙头企业。支持住宿业与旅游、康养、研学、赛事、会展等业态融合，推动星级酒店、快捷酒店、民宿、露营等协调发展。推动家政服务品牌化发展，推动家政便民等服务进社区。推动物业服务、</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互联网＋医疗</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等多元服务消费健康发展。</w:t>
      </w:r>
    </w:p>
    <w:p w14:paraId="50C0F460">
      <w:pPr>
        <w:pageBreakBefore w:val="0"/>
        <w:widowControl/>
        <w:kinsoku/>
        <w:wordWrap/>
        <w:overflowPunct/>
        <w:topLinePunct w:val="0"/>
        <w:autoSpaceDE/>
        <w:autoSpaceDN/>
        <w:bidi w:val="0"/>
        <w:adjustRightIn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lang w:val="en-US" w:eastAsia="zh-CN"/>
        </w:rPr>
        <w:t>扩大</w:t>
      </w:r>
      <w:r>
        <w:rPr>
          <w:rFonts w:hint="default" w:ascii="Times New Roman" w:hAnsi="Times New Roman" w:eastAsia="方正仿宋_GBK" w:cs="Times New Roman"/>
          <w:b/>
          <w:bCs/>
          <w:color w:val="auto"/>
          <w:sz w:val="32"/>
        </w:rPr>
        <w:t>新型消费</w:t>
      </w:r>
      <w:r>
        <w:rPr>
          <w:rFonts w:hint="default" w:ascii="Times New Roman" w:hAnsi="Times New Roman" w:eastAsia="方正仿宋_GBK" w:cs="Times New Roman"/>
          <w:b/>
          <w:bCs/>
          <w:color w:val="auto"/>
          <w:sz w:val="32"/>
          <w:lang w:val="en-US" w:eastAsia="zh-CN"/>
        </w:rPr>
        <w:t>供给</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lang w:val="en-US" w:eastAsia="zh-CN"/>
        </w:rPr>
        <w:t>积极发展非标商业，</w:t>
      </w:r>
      <w:r>
        <w:rPr>
          <w:rFonts w:hint="default" w:ascii="Times New Roman" w:hAnsi="Times New Roman" w:eastAsia="方正仿宋_GBK" w:cs="Times New Roman"/>
          <w:b w:val="0"/>
          <w:bCs/>
          <w:color w:val="auto"/>
          <w:sz w:val="32"/>
          <w:lang w:val="en-US" w:eastAsia="zh-CN"/>
        </w:rPr>
        <w:t>集聚一批</w:t>
      </w:r>
      <w:r>
        <w:rPr>
          <w:rFonts w:hint="default" w:ascii="Times New Roman" w:hAnsi="Times New Roman" w:eastAsia="方正仿宋_GBK" w:cs="Times New Roman"/>
          <w:bCs/>
          <w:color w:val="auto"/>
          <w:sz w:val="32"/>
          <w:lang w:val="en-US" w:eastAsia="zh-CN"/>
        </w:rPr>
        <w:t>新业态主理人</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 w:val="0"/>
          <w:bCs w:val="0"/>
          <w:color w:val="auto"/>
          <w:sz w:val="32"/>
          <w:lang w:val="en-US" w:eastAsia="zh-CN"/>
        </w:rPr>
        <w:t>促进商文旅体联动拓展消费产业链条。</w:t>
      </w:r>
      <w:r>
        <w:rPr>
          <w:rFonts w:hint="default" w:ascii="Times New Roman" w:hAnsi="Times New Roman" w:eastAsia="方正仿宋_GBK" w:cs="Times New Roman"/>
          <w:bCs/>
          <w:color w:val="auto"/>
          <w:sz w:val="32"/>
        </w:rPr>
        <w:t>大力发展首发经济，支持国内外知名品牌在池开设首店</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举办新品首发活动。创新发展票根经济，推广</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演出+旅游</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展会+旅游</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赛事+旅游</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等新模式。</w:t>
      </w:r>
      <w:r>
        <w:rPr>
          <w:rFonts w:hint="default" w:ascii="Times New Roman" w:hAnsi="Times New Roman" w:eastAsia="方正仿宋_GBK" w:cs="Times New Roman"/>
          <w:bCs/>
          <w:color w:val="auto"/>
          <w:sz w:val="32"/>
          <w:lang w:val="en-US" w:eastAsia="zh-CN"/>
        </w:rPr>
        <w:t>大力</w:t>
      </w:r>
      <w:r>
        <w:rPr>
          <w:rFonts w:hint="default" w:ascii="Times New Roman" w:hAnsi="Times New Roman" w:eastAsia="方正仿宋_GBK" w:cs="Times New Roman"/>
          <w:bCs/>
          <w:color w:val="auto"/>
          <w:sz w:val="32"/>
        </w:rPr>
        <w:t>发展IP经济，</w:t>
      </w:r>
      <w:r>
        <w:rPr>
          <w:rFonts w:hint="default" w:ascii="Times New Roman" w:hAnsi="Times New Roman" w:eastAsia="方正仿宋_GBK" w:cs="Times New Roman"/>
          <w:bCs/>
          <w:color w:val="auto"/>
          <w:sz w:val="32"/>
          <w:lang w:val="en-US" w:eastAsia="zh-CN"/>
        </w:rPr>
        <w:t>培育悦己消费、国潮文创、</w:t>
      </w:r>
      <w:r>
        <w:rPr>
          <w:rFonts w:hint="default" w:ascii="Times New Roman" w:hAnsi="Times New Roman" w:eastAsia="方正仿宋_GBK" w:cs="Times New Roman"/>
          <w:bCs/>
          <w:color w:val="auto"/>
          <w:sz w:val="32"/>
        </w:rPr>
        <w:t>谷子经济、剧本娱乐、</w:t>
      </w:r>
      <w:r>
        <w:rPr>
          <w:rFonts w:hint="default" w:ascii="Times New Roman" w:hAnsi="Times New Roman" w:eastAsia="方正仿宋_GBK" w:cs="Times New Roman"/>
          <w:bCs/>
          <w:color w:val="auto"/>
          <w:sz w:val="32"/>
          <w:lang w:val="en-US" w:eastAsia="zh-CN"/>
        </w:rPr>
        <w:t>宠物经济、</w:t>
      </w:r>
      <w:r>
        <w:rPr>
          <w:rFonts w:hint="default" w:ascii="Times New Roman" w:hAnsi="Times New Roman" w:eastAsia="方正仿宋_GBK" w:cs="Times New Roman"/>
          <w:bCs/>
          <w:color w:val="auto"/>
          <w:sz w:val="32"/>
        </w:rPr>
        <w:t>短视频、微短剧</w:t>
      </w:r>
      <w:r>
        <w:rPr>
          <w:rFonts w:hint="default" w:ascii="Times New Roman" w:hAnsi="Times New Roman" w:eastAsia="方正仿宋_GBK" w:cs="Times New Roman"/>
          <w:bCs/>
          <w:color w:val="auto"/>
          <w:sz w:val="32"/>
          <w:lang w:val="en-US" w:eastAsia="zh-CN"/>
        </w:rPr>
        <w:t>等业态。培育“人工智能+消费”，拓展智能穿戴等新型消费。</w:t>
      </w:r>
      <w:r>
        <w:rPr>
          <w:rFonts w:hint="default" w:ascii="Times New Roman" w:hAnsi="Times New Roman" w:eastAsia="方正仿宋_GBK" w:cs="Times New Roman"/>
          <w:bCs/>
          <w:color w:val="auto"/>
          <w:sz w:val="32"/>
        </w:rPr>
        <w:t>加快发展婚庆服务、蜜月旅拍等</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甜蜜</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经济。</w:t>
      </w:r>
    </w:p>
    <w:p w14:paraId="0C6B5B41">
      <w:pPr>
        <w:pageBreakBefore w:val="0"/>
        <w:widowControl/>
        <w:kinsoku/>
        <w:wordWrap/>
        <w:overflowPunct/>
        <w:topLinePunct w:val="0"/>
        <w:autoSpaceDE/>
        <w:autoSpaceDN/>
        <w:bidi w:val="0"/>
        <w:adjustRightIn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营造放心消费环境。</w:t>
      </w:r>
      <w:r>
        <w:rPr>
          <w:rFonts w:hint="default" w:ascii="Times New Roman" w:hAnsi="Times New Roman" w:eastAsia="方正仿宋_GBK" w:cs="Times New Roman"/>
          <w:bCs/>
          <w:color w:val="auto"/>
          <w:sz w:val="32"/>
          <w:lang w:val="en-US" w:eastAsia="zh-CN"/>
        </w:rPr>
        <w:t xml:space="preserve">落实带薪年休假制度，鼓励弹性错峰休假。强化消费者权益保护，健全消费纠纷多元化化解机制，推广餐饮环节使用预制菜明示，强化无堂食外卖监管。深入开展消费领域“信用+”行动。规范网络销售、电商直播领域经营行为，依法严厉打击售卖假冒伪劣产品行为。 </w:t>
      </w:r>
    </w:p>
    <w:p w14:paraId="160212B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BBAC91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31" w:name="_Toc5026"/>
      <w:r>
        <w:rPr>
          <w:rFonts w:hint="default" w:ascii="方正黑体_GBK" w:hAnsi="方正黑体_GBK" w:eastAsia="方正黑体_GBK" w:cs="方正黑体_GBK"/>
          <w:b w:val="0"/>
          <w:bCs w:val="0"/>
          <w:color w:val="auto"/>
          <w:lang w:val="en-US" w:eastAsia="zh-CN"/>
        </w:rPr>
        <w:t>第十五章  提高投资质量效益</w:t>
      </w:r>
      <w:bookmarkEnd w:id="31"/>
    </w:p>
    <w:p w14:paraId="0687DD68">
      <w:pPr>
        <w:pageBreakBefore w:val="0"/>
        <w:widowControl/>
        <w:kinsoku/>
        <w:wordWrap/>
        <w:overflowPunct/>
        <w:topLinePunct w:val="0"/>
        <w:autoSpaceDE/>
        <w:autoSpaceDN/>
        <w:bidi w:val="0"/>
        <w:adjustRightInd/>
        <w:snapToGrid w:val="0"/>
        <w:spacing w:line="590" w:lineRule="exact"/>
        <w:ind w:left="0" w:leftChars="0" w:firstLine="643"/>
        <w:textAlignment w:val="auto"/>
        <w:rPr>
          <w:rFonts w:hint="default" w:ascii="Times New Roman" w:hAnsi="Times New Roman" w:eastAsia="方正仿宋_GBK" w:cs="Times New Roman"/>
          <w:b w:val="0"/>
          <w:bCs/>
          <w:color w:val="auto"/>
          <w:kern w:val="2"/>
          <w:sz w:val="32"/>
          <w:szCs w:val="24"/>
          <w:lang w:val="en-US" w:eastAsia="zh-CN"/>
        </w:rPr>
      </w:pPr>
    </w:p>
    <w:p w14:paraId="7F73F55D">
      <w:pPr>
        <w:pageBreakBefore w:val="0"/>
        <w:widowControl/>
        <w:kinsoku/>
        <w:wordWrap/>
        <w:overflowPunct/>
        <w:topLinePunct w:val="0"/>
        <w:autoSpaceDE/>
        <w:autoSpaceDN/>
        <w:bidi w:val="0"/>
        <w:adjustRightInd/>
        <w:snapToGrid w:val="0"/>
        <w:spacing w:line="590" w:lineRule="exact"/>
        <w:ind w:left="0" w:leftChars="0" w:firstLine="643"/>
        <w:textAlignment w:val="auto"/>
        <w:rPr>
          <w:rFonts w:hint="default" w:ascii="Times New Roman" w:hAnsi="Times New Roman" w:eastAsia="方正仿宋_GBK" w:cs="Times New Roman"/>
          <w:b w:val="0"/>
          <w:bCs/>
          <w:color w:val="auto"/>
          <w:kern w:val="2"/>
          <w:sz w:val="32"/>
          <w:szCs w:val="24"/>
          <w:lang w:val="en-US" w:eastAsia="zh-CN"/>
        </w:rPr>
      </w:pPr>
      <w:r>
        <w:rPr>
          <w:rFonts w:hint="default" w:ascii="Times New Roman" w:hAnsi="Times New Roman" w:eastAsia="方正仿宋_GBK" w:cs="Times New Roman"/>
          <w:b w:val="0"/>
          <w:bCs/>
          <w:color w:val="auto"/>
          <w:kern w:val="2"/>
          <w:sz w:val="32"/>
          <w:szCs w:val="24"/>
          <w:lang w:val="en-US" w:eastAsia="zh-CN"/>
        </w:rPr>
        <w:t>更好发挥投资关键作用，推动投资合理增长、结构优化、效益提升，力争高技术产业投资增幅快于固定资产投资、制造业投资占比稳步提升。</w:t>
      </w:r>
    </w:p>
    <w:p w14:paraId="085435D6">
      <w:pPr>
        <w:pageBreakBefore w:val="0"/>
        <w:widowControl/>
        <w:kinsoku/>
        <w:wordWrap/>
        <w:overflowPunct/>
        <w:topLinePunct w:val="0"/>
        <w:autoSpaceDE/>
        <w:autoSpaceDN/>
        <w:bidi w:val="0"/>
        <w:adjustRightInd/>
        <w:snapToGrid w:val="0"/>
        <w:spacing w:line="590" w:lineRule="exact"/>
        <w:ind w:left="0" w:leftChars="0" w:firstLine="643"/>
        <w:textAlignment w:val="auto"/>
        <w:rPr>
          <w:rFonts w:hint="default" w:ascii="Times New Roman" w:hAnsi="Times New Roman" w:eastAsia="方正仿宋_GBK" w:cs="Times New Roman"/>
          <w:b w:val="0"/>
          <w:bCs/>
          <w:color w:val="auto"/>
          <w:kern w:val="2"/>
          <w:sz w:val="32"/>
          <w:szCs w:val="24"/>
          <w:lang w:val="en-US" w:eastAsia="zh-CN"/>
        </w:rPr>
      </w:pPr>
      <w:r>
        <w:rPr>
          <w:rFonts w:hint="default" w:ascii="Times New Roman" w:hAnsi="Times New Roman" w:eastAsia="方正仿宋_GBK" w:cs="Times New Roman"/>
          <w:b/>
          <w:bCs w:val="0"/>
          <w:color w:val="auto"/>
          <w:kern w:val="2"/>
          <w:sz w:val="32"/>
          <w:szCs w:val="24"/>
          <w:lang w:val="en-US" w:eastAsia="zh-CN"/>
        </w:rPr>
        <w:t>积极拓展有效投资空间。</w:t>
      </w:r>
      <w:r>
        <w:rPr>
          <w:rFonts w:hint="default" w:ascii="Times New Roman" w:hAnsi="Times New Roman" w:eastAsia="方正仿宋_GBK" w:cs="Times New Roman"/>
          <w:b w:val="0"/>
          <w:bCs/>
          <w:color w:val="auto"/>
          <w:kern w:val="2"/>
          <w:sz w:val="32"/>
          <w:szCs w:val="24"/>
          <w:lang w:val="en-US" w:eastAsia="zh-CN"/>
        </w:rPr>
        <w:t>聚焦新质生产力发展方向，加大科技创新、新兴产业、未来产业、现代服务业等领域投资力度。聚焦现代化基础设施体系建设，促进与现代物流、产业发展、城市功能品质活力提升深度融合，适度超前布局新型基础设施，提升支撑保障能力。聚焦人力资源开发和人的全面发展，加大优质教育医疗、一老一小、消费基础设施等领域投资力度，推动更多资源服务于民生，更好满足人的发展型需求。</w:t>
      </w:r>
    </w:p>
    <w:p w14:paraId="22940A45">
      <w:pPr>
        <w:pageBreakBefore w:val="0"/>
        <w:widowControl/>
        <w:kinsoku/>
        <w:wordWrap/>
        <w:overflowPunct/>
        <w:topLinePunct w:val="0"/>
        <w:autoSpaceDE/>
        <w:autoSpaceDN/>
        <w:bidi w:val="0"/>
        <w:adjustRightInd/>
        <w:snapToGrid w:val="0"/>
        <w:spacing w:line="590" w:lineRule="exact"/>
        <w:ind w:left="0" w:leftChars="0" w:firstLine="643"/>
        <w:textAlignment w:val="auto"/>
        <w:rPr>
          <w:rFonts w:hint="default" w:ascii="Times New Roman" w:hAnsi="Times New Roman" w:eastAsia="方正仿宋_GBK" w:cs="Times New Roman"/>
          <w:b w:val="0"/>
          <w:bCs/>
          <w:color w:val="auto"/>
          <w:kern w:val="2"/>
          <w:sz w:val="32"/>
          <w:szCs w:val="24"/>
          <w:lang w:val="en-US" w:eastAsia="zh-CN"/>
        </w:rPr>
      </w:pPr>
      <w:r>
        <w:rPr>
          <w:rFonts w:hint="default" w:ascii="Times New Roman" w:hAnsi="Times New Roman" w:eastAsia="方正仿宋_GBK" w:cs="Times New Roman"/>
          <w:b/>
          <w:bCs w:val="0"/>
          <w:color w:val="auto"/>
          <w:kern w:val="2"/>
          <w:sz w:val="32"/>
          <w:szCs w:val="24"/>
          <w:lang w:val="en-US" w:eastAsia="zh-CN"/>
        </w:rPr>
        <w:t>统筹推进政府投资和民间投资。</w:t>
      </w:r>
      <w:r>
        <w:rPr>
          <w:rFonts w:hint="default" w:ascii="Times New Roman" w:hAnsi="Times New Roman" w:eastAsia="方正仿宋_GBK" w:cs="Times New Roman"/>
          <w:b w:val="0"/>
          <w:bCs/>
          <w:color w:val="auto"/>
          <w:kern w:val="2"/>
          <w:sz w:val="32"/>
          <w:szCs w:val="24"/>
          <w:lang w:val="en-US" w:eastAsia="zh-CN"/>
        </w:rPr>
        <w:t>优化政府投资方向，提高民生类政府投资比重，建立政府投资支持基础性、公益性、长远性重大项目建设长效机制。探索编制全口径政府投资计划，健全政府投资项目综合效益评价体系。加强政府投资全流程监管，统筹“硬投资”与“软建设”。</w:t>
      </w:r>
      <w:r>
        <w:rPr>
          <w:rFonts w:hint="default" w:ascii="Times New Roman" w:hAnsi="Times New Roman" w:eastAsia="方正仿宋_GBK" w:cs="Times New Roman"/>
          <w:bCs/>
          <w:i w:val="0"/>
          <w:iCs w:val="0"/>
          <w:caps w:val="0"/>
          <w:color w:val="auto"/>
          <w:spacing w:val="0"/>
          <w:sz w:val="32"/>
          <w:szCs w:val="24"/>
          <w:shd w:val="clear" w:color="auto" w:fill="auto"/>
          <w:lang w:eastAsia="zh-CN"/>
        </w:rPr>
        <w:t>健全民营企业参与重大项目建设长效机制，完善民间投资政策环境，持续向民间资本推介优质项目，规范推进政府和社会资本合作（PPP）项目实施。推进基础设施竞争性领域向经营主体公平开放，支持保障民营资本依法平等参与交通设施、城市更新等重大项目建设公用事业投资运营。</w:t>
      </w:r>
    </w:p>
    <w:p w14:paraId="41D071A9">
      <w:pPr>
        <w:pageBreakBefore w:val="0"/>
        <w:widowControl/>
        <w:kinsoku/>
        <w:wordWrap/>
        <w:overflowPunct/>
        <w:topLinePunct w:val="0"/>
        <w:autoSpaceDE/>
        <w:autoSpaceDN/>
        <w:bidi w:val="0"/>
        <w:adjustRightInd/>
        <w:snapToGrid w:val="0"/>
        <w:spacing w:line="590" w:lineRule="exact"/>
        <w:ind w:left="0" w:leftChars="0" w:firstLine="643"/>
        <w:textAlignment w:val="auto"/>
        <w:rPr>
          <w:rFonts w:hint="default" w:ascii="Times New Roman" w:hAnsi="Times New Roman" w:eastAsia="方正仿宋_GBK" w:cs="Times New Roman"/>
          <w:b w:val="0"/>
          <w:bCs/>
          <w:color w:val="auto"/>
          <w:kern w:val="2"/>
          <w:sz w:val="32"/>
          <w:szCs w:val="24"/>
          <w:lang w:val="en-US" w:eastAsia="zh-CN"/>
        </w:rPr>
      </w:pPr>
      <w:r>
        <w:rPr>
          <w:rFonts w:hint="default" w:ascii="Times New Roman" w:hAnsi="Times New Roman" w:eastAsia="方正仿宋_GBK" w:cs="Times New Roman"/>
          <w:b/>
          <w:bCs w:val="0"/>
          <w:color w:val="auto"/>
          <w:kern w:val="2"/>
          <w:sz w:val="32"/>
          <w:szCs w:val="24"/>
          <w:lang w:val="en-US" w:eastAsia="zh-CN"/>
        </w:rPr>
        <w:t>实施重点领域项目攻坚行动。</w:t>
      </w:r>
      <w:r>
        <w:rPr>
          <w:rFonts w:hint="default" w:ascii="Times New Roman" w:hAnsi="Times New Roman" w:eastAsia="方正仿宋_GBK" w:cs="Times New Roman"/>
          <w:b w:val="0"/>
          <w:bCs/>
          <w:color w:val="auto"/>
          <w:kern w:val="2"/>
          <w:sz w:val="32"/>
          <w:szCs w:val="24"/>
          <w:lang w:val="en-US" w:eastAsia="zh-CN"/>
        </w:rPr>
        <w:t>用足用活超长期特别国债支持“两重”“两新”建设、中央预算内投资、地方政府专项债券等一揽子政策，聚焦国家所需、池州所能、群众所盼，持续谋划、滚动储备、接续实施一批高质量项目。优化完善项目调度机制，推动项目早开工、快建设、早见效。完善重大项目领导联系和分层分级推进机制，深化投资项目审批“高效办成一件事”，提升项目用地用能等要素保障和服务效能。深化投贷联动合作，建立健全重大项目与金融机构对接机制。</w:t>
      </w:r>
    </w:p>
    <w:tbl>
      <w:tblPr>
        <w:tblStyle w:val="1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1CE136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625" w:hRule="atLeast"/>
          <w:jc w:val="center"/>
        </w:trPr>
        <w:tc>
          <w:tcPr>
            <w:tcW w:w="9278" w:type="dxa"/>
            <w:tcBorders>
              <w:top w:val="single" w:color="auto" w:sz="8" w:space="0"/>
              <w:left w:val="single" w:color="auto" w:sz="8" w:space="0"/>
              <w:bottom w:val="single" w:color="auto" w:sz="8" w:space="0"/>
              <w:right w:val="single" w:color="auto" w:sz="8" w:space="0"/>
            </w:tcBorders>
            <w:noWrap w:val="0"/>
            <w:vAlign w:val="center"/>
          </w:tcPr>
          <w:p w14:paraId="0534AEBB">
            <w:pPr>
              <w:keepNext w:val="0"/>
              <w:keepLines w:val="0"/>
              <w:pageBreakBefore w:val="0"/>
              <w:kinsoku/>
              <w:wordWrap/>
              <w:overflowPunct/>
              <w:topLinePunct w:val="0"/>
              <w:autoSpaceDE/>
              <w:autoSpaceDN/>
              <w:bidi w:val="0"/>
              <w:adjustRightInd/>
              <w:snapToGrid/>
              <w:spacing w:line="590" w:lineRule="exact"/>
              <w:ind w:left="0" w:leftChars="0" w:firstLine="560" w:firstLineChars="20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4  重大政策工具谋划方向</w:t>
            </w:r>
          </w:p>
          <w:p w14:paraId="213B73C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eastAsia="zh-CN" w:bidi="ar"/>
              </w:rPr>
              <w:t>超长期特别国债</w:t>
            </w:r>
            <w:r>
              <w:rPr>
                <w:rFonts w:hint="default" w:ascii="Times New Roman" w:hAnsi="Times New Roman" w:eastAsia="方正仿宋_GBK" w:cs="Times New Roman"/>
                <w:b/>
                <w:bCs/>
                <w:color w:val="auto"/>
                <w:sz w:val="28"/>
                <w:szCs w:val="28"/>
                <w:lang w:bidi="ar"/>
              </w:rPr>
              <w:t>。</w:t>
            </w:r>
            <w:r>
              <w:rPr>
                <w:rFonts w:hint="default" w:ascii="Times New Roman" w:hAnsi="Times New Roman" w:eastAsia="方正仿宋_GBK" w:cs="Times New Roman"/>
                <w:color w:val="auto"/>
                <w:sz w:val="28"/>
                <w:szCs w:val="28"/>
                <w:lang w:val="en-US" w:eastAsia="zh-CN" w:bidi="ar"/>
              </w:rPr>
              <w:t>“两重”方面，主要支持重大科技攻关和重大公益性项目，统筹“硬投资”和“软建设”，谋划实施一批科技创新、城乡融合发展、区域协调发展、粮食能源安全、人口高质量发展等领域重大项目。“两新”方面，设备更新主要支持企业各类生产、服务设备更新和技术改造项目，聚焦工业、能源、文旅、教育等领域谋划实施一批设备更新项目；消费品以旧换新聚焦汽车、家电、数码及智能产品等重点品类，优化补贴流程与申报服务，持续释放消费潜力、推动消费升级。</w:t>
            </w:r>
          </w:p>
          <w:p w14:paraId="226B794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中央预算内投资。</w:t>
            </w:r>
            <w:r>
              <w:rPr>
                <w:rFonts w:hint="default" w:ascii="Times New Roman" w:hAnsi="Times New Roman" w:eastAsia="方正仿宋_GBK" w:cs="Times New Roman"/>
                <w:color w:val="auto"/>
                <w:sz w:val="28"/>
                <w:szCs w:val="28"/>
                <w:lang w:val="en-US" w:eastAsia="zh-CN" w:bidi="ar"/>
              </w:rPr>
              <w:t>主要支持公益性较强的政府投资项目。坚持投资于物和投资于人紧密结合，重点实施一批现代化产业体系和基础设施体系、绿色发展、社会民生、新型城镇化和乡村振兴等方向的重大项目。</w:t>
            </w:r>
          </w:p>
          <w:p w14:paraId="774A037D">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地方政府专项债券。</w:t>
            </w:r>
            <w:r>
              <w:rPr>
                <w:rFonts w:hint="default" w:ascii="Times New Roman" w:hAnsi="Times New Roman" w:eastAsia="方正仿宋_GBK" w:cs="Times New Roman"/>
                <w:color w:val="auto"/>
                <w:sz w:val="28"/>
                <w:szCs w:val="28"/>
                <w:lang w:val="en-US" w:eastAsia="zh-CN" w:bidi="ar"/>
              </w:rPr>
              <w:t>主要支持政府主导、收益较好的准公益性项目。聚焦交通、农林水利、社会事业、生态环保、市政和产业园区基础设施、城市更新等重点领域，谋划实施一批准公益性项目，夯实产业发展基础、提升城市发展能级。</w:t>
            </w:r>
          </w:p>
          <w:p w14:paraId="6363D5F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28"/>
                <w:szCs w:val="28"/>
                <w:lang w:val="en-US" w:eastAsia="zh-CN" w:bidi="ar"/>
              </w:rPr>
              <w:t>政策性金融工具。</w:t>
            </w:r>
            <w:r>
              <w:rPr>
                <w:rFonts w:hint="default" w:ascii="Times New Roman" w:hAnsi="Times New Roman" w:eastAsia="方正仿宋_GBK" w:cs="Times New Roman"/>
                <w:color w:val="auto"/>
                <w:sz w:val="28"/>
                <w:szCs w:val="28"/>
                <w:lang w:val="en-US" w:eastAsia="zh-CN" w:bidi="ar"/>
              </w:rPr>
              <w:t>主要支持有稳定收益、缺少项目资本金的企业项目。聚焦数字经济、人工智能、低空经济、消费基础设施以及水利、交通等基础设施领域，加强与政策性银行沟通衔接，扩大有效投资、激发民间投资活力。</w:t>
            </w:r>
          </w:p>
        </w:tc>
      </w:tr>
    </w:tbl>
    <w:p w14:paraId="5564BF6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p>
    <w:p w14:paraId="696D129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eastAsia" w:ascii="方正黑体_GBK" w:hAnsi="方正黑体_GBK" w:eastAsia="方正黑体_GBK" w:cs="方正黑体_GBK"/>
          <w:b w:val="0"/>
          <w:bCs w:val="0"/>
          <w:color w:val="auto"/>
          <w:lang w:val="en-US" w:eastAsia="zh-CN"/>
        </w:rPr>
      </w:pPr>
      <w:bookmarkStart w:id="32" w:name="_Toc25967"/>
      <w:r>
        <w:rPr>
          <w:rFonts w:hint="eastAsia" w:ascii="方正黑体_GBK" w:hAnsi="方正黑体_GBK" w:eastAsia="方正黑体_GBK" w:cs="方正黑体_GBK"/>
          <w:b w:val="0"/>
          <w:bCs w:val="0"/>
          <w:color w:val="auto"/>
          <w:lang w:val="en-US" w:eastAsia="zh-CN"/>
        </w:rPr>
        <w:t>第十六章  提升招商引资水平</w:t>
      </w:r>
      <w:bookmarkEnd w:id="32"/>
    </w:p>
    <w:p w14:paraId="38FD3ECF">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bCs/>
          <w:color w:val="auto"/>
          <w:sz w:val="32"/>
          <w:lang w:val="en-US" w:eastAsia="zh-CN"/>
        </w:rPr>
      </w:pPr>
    </w:p>
    <w:p w14:paraId="29C827CD">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Cs/>
          <w:color w:val="auto"/>
          <w:sz w:val="32"/>
          <w:lang w:val="en-US" w:eastAsia="zh-CN"/>
        </w:rPr>
        <w:t>瞄准关键地区、关键领域，加大招商引资力度、创新招商引资方式，引进落地更多“金娃娃”项目。</w:t>
      </w:r>
    </w:p>
    <w:p w14:paraId="01E87EA4">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 w:val="0"/>
          <w:bCs/>
          <w:color w:val="auto"/>
          <w:kern w:val="2"/>
          <w:sz w:val="32"/>
          <w:szCs w:val="24"/>
          <w:lang w:val="en-US" w:eastAsia="zh-CN"/>
        </w:rPr>
      </w:pPr>
      <w:r>
        <w:rPr>
          <w:rFonts w:hint="default" w:ascii="Times New Roman" w:hAnsi="Times New Roman" w:eastAsia="方正仿宋_GBK" w:cs="Times New Roman"/>
          <w:b/>
          <w:bCs w:val="0"/>
          <w:color w:val="auto"/>
          <w:kern w:val="2"/>
          <w:sz w:val="32"/>
          <w:szCs w:val="24"/>
          <w:lang w:val="en-US" w:eastAsia="zh-CN"/>
        </w:rPr>
        <w:t>聚焦关键领域和区域招商。</w:t>
      </w:r>
      <w:r>
        <w:rPr>
          <w:rFonts w:hint="default" w:ascii="Times New Roman" w:hAnsi="Times New Roman" w:eastAsia="方正仿宋_GBK" w:cs="Times New Roman"/>
          <w:b w:val="0"/>
          <w:bCs/>
          <w:color w:val="auto"/>
          <w:kern w:val="2"/>
          <w:sz w:val="32"/>
          <w:szCs w:val="24"/>
          <w:lang w:val="en-US" w:eastAsia="zh-CN"/>
        </w:rPr>
        <w:t>紧盯国家政策导向和产业发展趋势，聚焦半导体、新材料、高端装备制造、商业航天等重点产业，主攻长三角、京津冀、粤港澳大湾区等重点区域，持续开展“敲门招商”，瞄准头部企业加强高频对接，强化产业链延链补链强链、产业集群培育、产业生态建设。</w:t>
      </w:r>
    </w:p>
    <w:p w14:paraId="5CA462C9">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kern w:val="2"/>
          <w:sz w:val="32"/>
          <w:szCs w:val="24"/>
          <w:lang w:val="en-US" w:eastAsia="zh-CN"/>
        </w:rPr>
        <w:t>创新招商引资方式。</w:t>
      </w:r>
      <w:r>
        <w:rPr>
          <w:rFonts w:hint="default" w:ascii="Times New Roman" w:hAnsi="Times New Roman" w:eastAsia="方正仿宋_GBK" w:cs="Times New Roman"/>
          <w:bCs/>
          <w:color w:val="auto"/>
          <w:sz w:val="32"/>
          <w:lang w:val="en-US" w:eastAsia="zh-CN"/>
        </w:rPr>
        <w:t>发挥产业图谱、产业基金作用，完善“专家论证+尽职调查+商务谈判+法务审查”流程机制，构建系统性招商生态，严控项目质量与风险。绘制“一产业一图谱”，精准识别关键环节、链主企业、技术路线、产业资源和领军人才。优化基金投资决策流程，加大直投力度。发挥产业引导基金以投带引作用，加强与社会资本合作，扩大产业基金规模。发挥专业招商队伍作用，大力推行市场化专业化招商、以商引商链条式招商、协会学会展会平台招商、场景招商、科技招商等新打法。</w:t>
      </w:r>
    </w:p>
    <w:p w14:paraId="1C20EB67">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 w:val="0"/>
          <w:bCs/>
          <w:color w:val="auto"/>
          <w:sz w:val="32"/>
          <w:szCs w:val="24"/>
          <w:lang w:val="en-US" w:eastAsia="zh-CN"/>
        </w:rPr>
      </w:pPr>
      <w:r>
        <w:rPr>
          <w:rFonts w:hint="default" w:ascii="Times New Roman" w:hAnsi="Times New Roman" w:eastAsia="方正仿宋_GBK" w:cs="Times New Roman"/>
          <w:b/>
          <w:bCs w:val="0"/>
          <w:color w:val="auto"/>
          <w:kern w:val="2"/>
          <w:sz w:val="32"/>
          <w:szCs w:val="24"/>
          <w:lang w:val="en-US" w:eastAsia="zh-CN"/>
        </w:rPr>
        <w:t>完善招商工作机制。</w:t>
      </w:r>
      <w:r>
        <w:rPr>
          <w:rFonts w:hint="default" w:ascii="Times New Roman" w:hAnsi="Times New Roman" w:eastAsia="方正仿宋_GBK" w:cs="Times New Roman"/>
          <w:bCs/>
          <w:color w:val="auto"/>
          <w:sz w:val="32"/>
          <w:lang w:val="en-US" w:eastAsia="zh-CN"/>
        </w:rPr>
        <w:t>全面落实招商引资政策、重大招商引资项目提级报备制度，规范信息披露，建立招商引资综合评价机制，避免资源浪费和“内卷式”竞争。完善重大招商项目推进调度机制，优化项目服务保障，推行“标准地+承诺制+全代办”模式。</w:t>
      </w:r>
    </w:p>
    <w:p w14:paraId="73159E4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218AF4D0">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33" w:name="_Toc21271"/>
      <w:r>
        <w:rPr>
          <w:rFonts w:hint="default" w:ascii="方正黑体_GBK" w:hAnsi="方正黑体_GBK" w:eastAsia="方正黑体_GBK" w:cs="方正黑体_GBK"/>
          <w:b w:val="0"/>
          <w:bCs w:val="0"/>
          <w:color w:val="auto"/>
          <w:lang w:val="en-US" w:eastAsia="zh-CN"/>
        </w:rPr>
        <w:t>第十七章  深度参与全国统一大市场建设</w:t>
      </w:r>
      <w:bookmarkEnd w:id="33"/>
    </w:p>
    <w:p w14:paraId="2C5562E5">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p>
    <w:p w14:paraId="7628C686">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全面落实</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五统一、一开放</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基本要求，</w:t>
      </w:r>
      <w:r>
        <w:rPr>
          <w:rFonts w:hint="default" w:ascii="Times New Roman" w:hAnsi="Times New Roman" w:eastAsia="方正仿宋_GBK" w:cs="Times New Roman"/>
          <w:bCs/>
          <w:color w:val="auto"/>
          <w:sz w:val="32"/>
          <w:lang w:val="en-US" w:eastAsia="zh-CN"/>
        </w:rPr>
        <w:t>构建更加公平、更有活力的市场环境</w:t>
      </w:r>
      <w:r>
        <w:rPr>
          <w:rFonts w:hint="default" w:ascii="Times New Roman" w:hAnsi="Times New Roman" w:eastAsia="方正仿宋_GBK" w:cs="Times New Roman"/>
          <w:bCs/>
          <w:color w:val="auto"/>
          <w:sz w:val="32"/>
        </w:rPr>
        <w:t>。</w:t>
      </w:r>
    </w:p>
    <w:p w14:paraId="6D193842">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全面落实基础制度规则。</w:t>
      </w:r>
      <w:r>
        <w:rPr>
          <w:rFonts w:hint="default" w:ascii="Times New Roman" w:hAnsi="Times New Roman" w:eastAsia="方正仿宋_GBK" w:cs="Times New Roman"/>
          <w:b w:val="0"/>
          <w:bCs w:val="0"/>
          <w:color w:val="auto"/>
          <w:sz w:val="32"/>
          <w:lang w:val="en-US" w:eastAsia="zh-CN"/>
        </w:rPr>
        <w:t>落实</w:t>
      </w:r>
      <w:r>
        <w:rPr>
          <w:rFonts w:hint="default" w:ascii="Times New Roman" w:hAnsi="Times New Roman" w:eastAsia="方正仿宋_GBK" w:cs="Times New Roman"/>
          <w:bCs/>
          <w:color w:val="auto"/>
          <w:sz w:val="32"/>
        </w:rPr>
        <w:t>产权保护</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市场准入、信息披露、社会信用、兼并重组、市场退出等</w:t>
      </w:r>
      <w:r>
        <w:rPr>
          <w:rFonts w:hint="default" w:ascii="Times New Roman" w:hAnsi="Times New Roman" w:eastAsia="方正仿宋_GBK" w:cs="Times New Roman"/>
          <w:bCs/>
          <w:color w:val="auto"/>
          <w:sz w:val="32"/>
        </w:rPr>
        <w:t>制度，全面开展市场准入效能评估，严格落实公平竞争审查</w:t>
      </w:r>
      <w:r>
        <w:rPr>
          <w:rFonts w:hint="default" w:ascii="Times New Roman" w:hAnsi="Times New Roman" w:eastAsia="方正仿宋_GBK" w:cs="Times New Roman"/>
          <w:color w:val="auto"/>
          <w:sz w:val="32"/>
          <w:szCs w:val="32"/>
          <w:shd w:val="clear" w:color="auto" w:fill="FFFFFF"/>
        </w:rPr>
        <w:t>，</w:t>
      </w:r>
      <w:r>
        <w:rPr>
          <w:rFonts w:hint="default" w:ascii="Times New Roman" w:hAnsi="Times New Roman" w:eastAsia="方正仿宋_GBK" w:cs="Times New Roman"/>
          <w:bCs/>
          <w:color w:val="auto"/>
          <w:sz w:val="32"/>
        </w:rPr>
        <w:t>及时清理和废除妨碍全国统一</w:t>
      </w:r>
      <w:r>
        <w:rPr>
          <w:rFonts w:hint="default" w:ascii="Times New Roman" w:hAnsi="Times New Roman" w:eastAsia="方正仿宋_GBK" w:cs="Times New Roman"/>
          <w:bCs/>
          <w:color w:val="auto"/>
          <w:sz w:val="32"/>
          <w:lang w:eastAsia="zh-CN"/>
        </w:rPr>
        <w:t>大</w:t>
      </w:r>
      <w:r>
        <w:rPr>
          <w:rFonts w:hint="default" w:ascii="Times New Roman" w:hAnsi="Times New Roman" w:eastAsia="方正仿宋_GBK" w:cs="Times New Roman"/>
          <w:bCs/>
          <w:color w:val="auto"/>
          <w:sz w:val="32"/>
        </w:rPr>
        <w:t>市场和公平竞争的规定和做法，</w:t>
      </w:r>
      <w:r>
        <w:rPr>
          <w:rFonts w:hint="default" w:ascii="Times New Roman" w:hAnsi="Times New Roman" w:eastAsia="方正仿宋_GBK" w:cs="Times New Roman"/>
          <w:bCs/>
          <w:color w:val="auto"/>
          <w:sz w:val="32"/>
          <w:szCs w:val="24"/>
          <w:shd w:val="clear" w:color="auto" w:fill="auto"/>
        </w:rPr>
        <w:t>消除要素获取、资质认定、招标投标、政府采购等方面壁垒</w:t>
      </w:r>
      <w:r>
        <w:rPr>
          <w:rFonts w:hint="default" w:ascii="Times New Roman" w:hAnsi="Times New Roman" w:eastAsia="方正仿宋_GBK" w:cs="Times New Roman"/>
          <w:bCs/>
          <w:color w:val="auto"/>
          <w:sz w:val="32"/>
        </w:rPr>
        <w:t>。</w:t>
      </w:r>
    </w:p>
    <w:p w14:paraId="2272E1DB">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bCs w:val="0"/>
          <w:color w:val="auto"/>
          <w:sz w:val="32"/>
          <w:lang w:val="en-US" w:eastAsia="zh-CN"/>
        </w:rPr>
      </w:pPr>
      <w:r>
        <w:rPr>
          <w:rFonts w:hint="default" w:ascii="Times New Roman" w:hAnsi="Times New Roman" w:eastAsia="方正仿宋_GBK" w:cs="Times New Roman"/>
          <w:b/>
          <w:bCs/>
          <w:color w:val="auto"/>
          <w:sz w:val="32"/>
          <w:lang w:val="en-US" w:eastAsia="zh-CN"/>
        </w:rPr>
        <w:t>推进市场设施高标准联通。</w:t>
      </w:r>
      <w:r>
        <w:rPr>
          <w:rFonts w:hint="default" w:ascii="Times New Roman" w:hAnsi="Times New Roman" w:eastAsia="方正仿宋_GBK" w:cs="Times New Roman"/>
          <w:b w:val="0"/>
          <w:bCs w:val="0"/>
          <w:color w:val="auto"/>
          <w:sz w:val="32"/>
          <w:lang w:val="en-US" w:eastAsia="zh-CN"/>
        </w:rPr>
        <w:t>加快完善现代流通网络，统筹布局城乡融合、区域联通、安全高效、智慧协同的通信、能源、物流等基础设施，提升与沪苏浙、长江中游城市群互联互通水平，协同打造沿江重要商品骨干流通走廊，建设现代流通节点城市。完善多级互联的政务数据共享交换平台体系，提高“一网统管”“一网通办”“一网协同”水平。推动交易平台优化升级，建立健全统一规范、信息共享的招标投标平台体系，提升经营主体交易便利度。</w:t>
      </w:r>
    </w:p>
    <w:p w14:paraId="1C3210BB">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szCs w:val="24"/>
          <w:shd w:val="clear" w:color="auto" w:fill="auto"/>
          <w:lang w:val="en-US" w:eastAsia="zh-CN"/>
        </w:rPr>
        <w:sectPr>
          <w:pgSz w:w="11906" w:h="16838"/>
          <w:pgMar w:top="1361" w:right="1474" w:bottom="1304" w:left="1474" w:header="851" w:footer="992" w:gutter="0"/>
          <w:pgNumType w:fmt="decimal"/>
          <w:cols w:space="720" w:num="1"/>
          <w:docGrid w:type="lines" w:linePitch="312" w:charSpace="0"/>
        </w:sectPr>
      </w:pPr>
      <w:r>
        <w:rPr>
          <w:rFonts w:hint="default" w:ascii="Times New Roman" w:hAnsi="Times New Roman" w:eastAsia="方正仿宋_GBK" w:cs="Times New Roman"/>
          <w:b/>
          <w:bCs/>
          <w:color w:val="auto"/>
          <w:sz w:val="32"/>
        </w:rPr>
        <w:t>推进市场监管公平统一。</w:t>
      </w:r>
      <w:r>
        <w:rPr>
          <w:rFonts w:hint="default" w:ascii="Times New Roman" w:hAnsi="Times New Roman" w:eastAsia="方正仿宋_GBK" w:cs="Times New Roman"/>
          <w:bCs/>
          <w:color w:val="auto"/>
          <w:sz w:val="32"/>
        </w:rPr>
        <w:t>分领域</w:t>
      </w:r>
      <w:r>
        <w:rPr>
          <w:rFonts w:hint="default" w:ascii="Times New Roman" w:hAnsi="Times New Roman" w:eastAsia="方正仿宋_GBK" w:cs="Times New Roman"/>
          <w:bCs/>
          <w:color w:val="auto"/>
          <w:sz w:val="32"/>
          <w:lang w:val="en-US" w:eastAsia="zh-CN"/>
        </w:rPr>
        <w:t>出台</w:t>
      </w:r>
      <w:r>
        <w:rPr>
          <w:rFonts w:hint="default" w:ascii="Times New Roman" w:hAnsi="Times New Roman" w:eastAsia="方正仿宋_GBK" w:cs="Times New Roman"/>
          <w:bCs/>
          <w:color w:val="auto"/>
          <w:sz w:val="32"/>
        </w:rPr>
        <w:t>行政</w:t>
      </w:r>
      <w:r>
        <w:rPr>
          <w:rFonts w:hint="default" w:ascii="Times New Roman" w:hAnsi="Times New Roman" w:eastAsia="方正仿宋_GBK" w:cs="Times New Roman"/>
          <w:bCs/>
          <w:color w:val="auto"/>
          <w:sz w:val="32"/>
          <w:lang w:val="en-US" w:eastAsia="zh-CN"/>
        </w:rPr>
        <w:t>处罚</w:t>
      </w:r>
      <w:r>
        <w:rPr>
          <w:rFonts w:hint="default" w:ascii="Times New Roman" w:hAnsi="Times New Roman" w:eastAsia="方正仿宋_GBK" w:cs="Times New Roman"/>
          <w:bCs/>
          <w:color w:val="auto"/>
          <w:sz w:val="32"/>
        </w:rPr>
        <w:t>裁量基准</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修订市场监管领域处罚清单。</w:t>
      </w:r>
      <w:r>
        <w:rPr>
          <w:rFonts w:hint="default" w:ascii="Times New Roman" w:hAnsi="Times New Roman" w:eastAsia="方正仿宋_GBK" w:cs="Times New Roman"/>
          <w:bCs/>
          <w:color w:val="auto"/>
          <w:sz w:val="32"/>
        </w:rPr>
        <w:t>持续开展规范涉企执法专项行动，</w:t>
      </w:r>
      <w:r>
        <w:rPr>
          <w:rFonts w:hint="default" w:ascii="Times New Roman" w:hAnsi="Times New Roman" w:eastAsia="方正仿宋_GBK" w:cs="Times New Roman"/>
          <w:bCs/>
          <w:color w:val="auto"/>
          <w:sz w:val="32"/>
          <w:lang w:val="en-US" w:eastAsia="zh-CN"/>
        </w:rPr>
        <w:t>构建“数字+监管”新模式。</w:t>
      </w:r>
      <w:r>
        <w:rPr>
          <w:rFonts w:hint="default" w:ascii="Times New Roman" w:hAnsi="Times New Roman" w:eastAsia="方正仿宋_GBK" w:cs="Times New Roman"/>
          <w:bCs/>
          <w:color w:val="auto"/>
          <w:sz w:val="32"/>
        </w:rPr>
        <w:t>推动</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综合查一次</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双随机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一公开</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监管有机</w:t>
      </w:r>
      <w:r>
        <w:rPr>
          <w:rFonts w:hint="default" w:ascii="Times New Roman" w:hAnsi="Times New Roman" w:eastAsia="方正仿宋_GBK" w:cs="Times New Roman"/>
          <w:bCs/>
          <w:color w:val="auto"/>
          <w:sz w:val="32"/>
        </w:rPr>
        <w:t>融合。</w:t>
      </w:r>
      <w:r>
        <w:rPr>
          <w:rFonts w:hint="default" w:ascii="Times New Roman" w:hAnsi="Times New Roman" w:eastAsia="方正仿宋_GBK" w:cs="Times New Roman"/>
          <w:bCs/>
          <w:color w:val="auto"/>
          <w:sz w:val="32"/>
          <w:szCs w:val="24"/>
          <w:shd w:val="clear" w:color="auto" w:fill="auto"/>
        </w:rPr>
        <w:t>强化反垄断和反不正当竞争司法执法，维护优质优价、良性竞争的市场秩序。</w:t>
      </w:r>
    </w:p>
    <w:p w14:paraId="20724A3B">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62B02873">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34" w:name="_Toc13736"/>
      <w:r>
        <w:rPr>
          <w:rFonts w:hint="eastAsia" w:ascii="方正小标宋_GBK" w:hAnsi="方正小标宋_GBK" w:eastAsia="方正小标宋_GBK" w:cs="方正小标宋_GBK"/>
          <w:b w:val="0"/>
          <w:bCs/>
          <w:color w:val="auto"/>
          <w:sz w:val="44"/>
          <w:szCs w:val="44"/>
          <w:lang w:val="en-US" w:eastAsia="zh-CN"/>
        </w:rPr>
        <w:t>第五篇  全面深化重点领域改革</w:t>
      </w:r>
      <w:bookmarkEnd w:id="34"/>
    </w:p>
    <w:p w14:paraId="130DB45C">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bookmarkStart w:id="35" w:name="_Toc19788"/>
      <w:r>
        <w:rPr>
          <w:rFonts w:hint="eastAsia" w:ascii="方正小标宋_GBK" w:hAnsi="方正小标宋_GBK" w:eastAsia="方正小标宋_GBK" w:cs="方正小标宋_GBK"/>
          <w:b w:val="0"/>
          <w:bCs/>
          <w:color w:val="auto"/>
          <w:sz w:val="44"/>
          <w:szCs w:val="44"/>
          <w:lang w:val="en-US" w:eastAsia="zh-CN"/>
        </w:rPr>
        <w:t>增强高质量发展动力</w:t>
      </w:r>
      <w:bookmarkEnd w:id="35"/>
    </w:p>
    <w:p w14:paraId="58FA44C0">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lang w:val="en-US" w:eastAsia="zh-CN"/>
        </w:rPr>
      </w:pPr>
    </w:p>
    <w:p w14:paraId="1F956B3A">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lang w:val="en-US" w:eastAsia="zh-CN"/>
        </w:rPr>
        <w:t>以</w:t>
      </w:r>
      <w:r>
        <w:rPr>
          <w:rFonts w:hint="default" w:ascii="Times New Roman" w:hAnsi="Times New Roman" w:eastAsia="方正仿宋_GBK" w:cs="Times New Roman"/>
          <w:bCs/>
          <w:color w:val="auto"/>
          <w:sz w:val="32"/>
        </w:rPr>
        <w:t>经济体制改革</w:t>
      </w:r>
      <w:r>
        <w:rPr>
          <w:rFonts w:hint="default" w:ascii="Times New Roman" w:hAnsi="Times New Roman" w:eastAsia="方正仿宋_GBK" w:cs="Times New Roman"/>
          <w:bCs/>
          <w:color w:val="auto"/>
          <w:sz w:val="32"/>
          <w:lang w:val="en-US" w:eastAsia="zh-CN"/>
        </w:rPr>
        <w:t>为</w:t>
      </w:r>
      <w:r>
        <w:rPr>
          <w:rFonts w:hint="default" w:ascii="Times New Roman" w:hAnsi="Times New Roman" w:eastAsia="方正仿宋_GBK" w:cs="Times New Roman"/>
          <w:bCs/>
          <w:color w:val="auto"/>
          <w:sz w:val="32"/>
        </w:rPr>
        <w:t>牵引，</w:t>
      </w:r>
      <w:r>
        <w:rPr>
          <w:rFonts w:hint="default" w:ascii="Times New Roman" w:hAnsi="Times New Roman" w:eastAsia="方正仿宋_GBK" w:cs="Times New Roman"/>
          <w:bCs/>
          <w:color w:val="auto"/>
          <w:sz w:val="32"/>
          <w:lang w:val="en-US" w:eastAsia="zh-CN"/>
        </w:rPr>
        <w:t>全面协调推动各方面改革，</w:t>
      </w:r>
      <w:r>
        <w:rPr>
          <w:rFonts w:hint="default" w:ascii="Times New Roman" w:hAnsi="Times New Roman" w:eastAsia="方正仿宋_GBK" w:cs="Times New Roman"/>
          <w:bCs/>
          <w:color w:val="auto"/>
          <w:sz w:val="32"/>
        </w:rPr>
        <w:t>为经济高质量发展提供体制机制保障。</w:t>
      </w:r>
    </w:p>
    <w:p w14:paraId="52105A6F">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0C233FE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36" w:name="_Toc17029"/>
      <w:r>
        <w:rPr>
          <w:rFonts w:hint="default" w:ascii="方正黑体_GBK" w:hAnsi="方正黑体_GBK" w:eastAsia="方正黑体_GBK" w:cs="方正黑体_GBK"/>
          <w:b w:val="0"/>
          <w:bCs w:val="0"/>
          <w:color w:val="auto"/>
          <w:lang w:val="en-US" w:eastAsia="zh-CN"/>
        </w:rPr>
        <w:t>第十八章  充分激发各类经营主体活力</w:t>
      </w:r>
      <w:bookmarkEnd w:id="36"/>
    </w:p>
    <w:p w14:paraId="58C4131F">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p>
    <w:p w14:paraId="30166D13">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bCs/>
          <w:color w:val="auto"/>
          <w:sz w:val="32"/>
        </w:rPr>
      </w:pPr>
      <w:r>
        <w:rPr>
          <w:rFonts w:hint="default" w:ascii="Times New Roman" w:hAnsi="Times New Roman" w:eastAsia="方正仿宋_GBK" w:cs="Times New Roman"/>
          <w:bCs/>
          <w:color w:val="auto"/>
          <w:sz w:val="32"/>
        </w:rPr>
        <w:t>坚持</w:t>
      </w:r>
      <w:r>
        <w:rPr>
          <w:rFonts w:hint="default" w:ascii="Times New Roman" w:hAnsi="Times New Roman" w:eastAsia="方正仿宋_GBK" w:cs="Times New Roman"/>
          <w:bCs/>
          <w:color w:val="auto"/>
          <w:sz w:val="32"/>
          <w:lang w:val="en-US" w:eastAsia="zh-CN"/>
        </w:rPr>
        <w:t>和落实“两个毫不动摇”，</w:t>
      </w:r>
      <w:r>
        <w:rPr>
          <w:rFonts w:hint="default" w:ascii="Times New Roman" w:hAnsi="Times New Roman" w:eastAsia="方正仿宋_GBK" w:cs="Times New Roman"/>
          <w:bCs/>
          <w:color w:val="auto"/>
          <w:sz w:val="32"/>
        </w:rPr>
        <w:t>促进各种所有制经济优势互补、共同发展。</w:t>
      </w:r>
    </w:p>
    <w:p w14:paraId="6179E366">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深化国资国企改革。</w:t>
      </w:r>
      <w:r>
        <w:rPr>
          <w:rFonts w:hint="default" w:ascii="Times New Roman" w:hAnsi="Times New Roman" w:eastAsia="方正仿宋_GBK" w:cs="Times New Roman"/>
          <w:bCs/>
          <w:color w:val="auto"/>
          <w:sz w:val="32"/>
        </w:rPr>
        <w:t>加快国有经济布局优化和结构调整，</w:t>
      </w:r>
      <w:r>
        <w:rPr>
          <w:rFonts w:hint="default" w:ascii="Times New Roman" w:hAnsi="Times New Roman" w:eastAsia="方正仿宋_GBK" w:cs="Times New Roman"/>
          <w:bCs/>
          <w:color w:val="auto"/>
          <w:sz w:val="32"/>
          <w:lang w:val="en-US" w:eastAsia="zh-CN"/>
        </w:rPr>
        <w:t>实行国有</w:t>
      </w:r>
      <w:r>
        <w:rPr>
          <w:rFonts w:hint="default" w:ascii="Times New Roman" w:hAnsi="Times New Roman" w:eastAsia="方正仿宋_GBK" w:cs="Times New Roman"/>
          <w:bCs/>
          <w:color w:val="auto"/>
          <w:sz w:val="32"/>
        </w:rPr>
        <w:t>企业投资项目负面清单</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推动国有企业更好履行战略使命。增强国有企业投资功能，支持国有企业参与上市公司并购重组，积极运用以投带引等方式，加大</w:t>
      </w:r>
      <w:r>
        <w:rPr>
          <w:rFonts w:hint="default" w:ascii="Times New Roman" w:hAnsi="Times New Roman" w:eastAsia="方正仿宋_GBK" w:cs="Times New Roman"/>
          <w:bCs/>
          <w:color w:val="auto"/>
          <w:sz w:val="32"/>
        </w:rPr>
        <w:t>在半导体、新材料、高端装备制造</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商业航天、低空经济等新兴产业领域</w:t>
      </w:r>
      <w:r>
        <w:rPr>
          <w:rFonts w:hint="default" w:ascii="Times New Roman" w:hAnsi="Times New Roman" w:eastAsia="方正仿宋_GBK" w:cs="Times New Roman"/>
          <w:bCs/>
          <w:color w:val="auto"/>
          <w:sz w:val="32"/>
        </w:rPr>
        <w:t>投资</w:t>
      </w:r>
      <w:r>
        <w:rPr>
          <w:rFonts w:hint="default" w:ascii="Times New Roman" w:hAnsi="Times New Roman" w:eastAsia="方正仿宋_GBK" w:cs="Times New Roman"/>
          <w:bCs/>
          <w:color w:val="auto"/>
          <w:sz w:val="32"/>
          <w:lang w:val="en-US" w:eastAsia="zh-CN"/>
        </w:rPr>
        <w:t>力度</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打造现代产业链和供应链龙头企业。</w:t>
      </w:r>
      <w:r>
        <w:rPr>
          <w:rFonts w:hint="default" w:ascii="Times New Roman" w:hAnsi="Times New Roman" w:eastAsia="方正仿宋_GBK" w:cs="Times New Roman"/>
          <w:b w:val="0"/>
          <w:bCs w:val="0"/>
          <w:color w:val="auto"/>
          <w:sz w:val="32"/>
          <w:lang w:val="en-US" w:eastAsia="zh-CN"/>
        </w:rPr>
        <w:t>提升国有资产资本化、证券化水平。</w:t>
      </w:r>
      <w:r>
        <w:rPr>
          <w:rFonts w:hint="default" w:ascii="Times New Roman" w:hAnsi="Times New Roman" w:eastAsia="方正仿宋_GBK" w:cs="Times New Roman"/>
          <w:bCs/>
          <w:color w:val="auto"/>
          <w:sz w:val="32"/>
        </w:rPr>
        <w:t>健全</w:t>
      </w:r>
      <w:r>
        <w:rPr>
          <w:rFonts w:hint="default" w:ascii="Times New Roman" w:hAnsi="Times New Roman" w:eastAsia="方正仿宋_GBK" w:cs="Times New Roman"/>
          <w:bCs/>
          <w:color w:val="auto"/>
          <w:sz w:val="32"/>
          <w:lang w:val="en-US" w:eastAsia="zh-CN"/>
        </w:rPr>
        <w:t>以</w:t>
      </w:r>
      <w:r>
        <w:rPr>
          <w:rFonts w:hint="default" w:ascii="Times New Roman" w:hAnsi="Times New Roman" w:eastAsia="方正仿宋_GBK" w:cs="Times New Roman"/>
          <w:bCs/>
          <w:color w:val="auto"/>
          <w:sz w:val="32"/>
        </w:rPr>
        <w:t>管资本为主的国有资产监管体制，</w:t>
      </w:r>
      <w:r>
        <w:rPr>
          <w:rFonts w:hint="default" w:ascii="Times New Roman" w:hAnsi="Times New Roman" w:eastAsia="方正仿宋_GBK" w:cs="Times New Roman"/>
          <w:b w:val="0"/>
          <w:bCs w:val="0"/>
          <w:color w:val="auto"/>
          <w:sz w:val="32"/>
          <w:lang w:val="en-US" w:eastAsia="zh-CN"/>
        </w:rPr>
        <w:t>完善政府引导基金“产业投资+创业投资”功能，鼓励投早、投小、投长期、投硬科技，建立健全投资项目对接和容错免责机制。紧扣“</w:t>
      </w:r>
      <w:r>
        <w:rPr>
          <w:rFonts w:hint="default" w:ascii="Times New Roman" w:hAnsi="Times New Roman" w:eastAsia="方正仿宋_GBK" w:cs="Times New Roman"/>
          <w:bCs/>
          <w:color w:val="auto"/>
          <w:sz w:val="32"/>
        </w:rPr>
        <w:t>城市运营商、产业推进器</w:t>
      </w:r>
      <w:r>
        <w:rPr>
          <w:rFonts w:hint="default" w:ascii="Times New Roman" w:hAnsi="Times New Roman" w:eastAsia="方正仿宋_GBK" w:cs="Times New Roman"/>
          <w:b w:val="0"/>
          <w:bCs w:val="0"/>
          <w:color w:val="auto"/>
          <w:sz w:val="32"/>
          <w:lang w:val="en-US" w:eastAsia="zh-CN"/>
        </w:rPr>
        <w:t>”</w:t>
      </w:r>
      <w:r>
        <w:rPr>
          <w:rFonts w:hint="default" w:ascii="Times New Roman" w:hAnsi="Times New Roman" w:eastAsia="方正仿宋_GBK" w:cs="Times New Roman"/>
          <w:bCs/>
          <w:color w:val="auto"/>
          <w:sz w:val="32"/>
        </w:rPr>
        <w:t>定位，推动</w:t>
      </w:r>
      <w:r>
        <w:rPr>
          <w:rFonts w:hint="default" w:ascii="Times New Roman" w:hAnsi="Times New Roman" w:eastAsia="方正仿宋_GBK" w:cs="Times New Roman"/>
          <w:bCs/>
          <w:color w:val="auto"/>
          <w:sz w:val="32"/>
          <w:lang w:val="en-US" w:eastAsia="zh-CN"/>
        </w:rPr>
        <w:t>市属国有企业</w:t>
      </w:r>
      <w:r>
        <w:rPr>
          <w:rFonts w:hint="default" w:ascii="Times New Roman" w:hAnsi="Times New Roman" w:eastAsia="方正仿宋_GBK" w:cs="Times New Roman"/>
          <w:bCs/>
          <w:color w:val="auto"/>
          <w:sz w:val="32"/>
        </w:rPr>
        <w:t>完善现代企业管理制度，提升市场化水平和核心竞争力。到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，市属国有企业资产总额突破</w:t>
      </w:r>
      <w:r>
        <w:rPr>
          <w:rFonts w:hint="default" w:ascii="Times New Roman" w:hAnsi="Times New Roman" w:eastAsia="方正仿宋_GBK" w:cs="Times New Roman"/>
          <w:bCs/>
          <w:color w:val="auto"/>
          <w:sz w:val="32"/>
          <w:lang w:val="en-US" w:eastAsia="zh-CN"/>
        </w:rPr>
        <w:t>1000</w:t>
      </w:r>
      <w:r>
        <w:rPr>
          <w:rFonts w:hint="default" w:ascii="Times New Roman" w:hAnsi="Times New Roman" w:eastAsia="方正仿宋_GBK" w:cs="Times New Roman"/>
          <w:bCs/>
          <w:color w:val="auto"/>
          <w:sz w:val="32"/>
        </w:rPr>
        <w:t>亿元、营业收入</w:t>
      </w:r>
      <w:r>
        <w:rPr>
          <w:rFonts w:hint="default" w:ascii="Times New Roman" w:hAnsi="Times New Roman" w:eastAsia="方正仿宋_GBK" w:cs="Times New Roman"/>
          <w:bCs/>
          <w:color w:val="auto"/>
          <w:sz w:val="32"/>
          <w:lang w:val="en-US" w:eastAsia="zh-CN"/>
        </w:rPr>
        <w:t>突破100亿元</w:t>
      </w:r>
      <w:r>
        <w:rPr>
          <w:rFonts w:hint="default" w:ascii="Times New Roman" w:hAnsi="Times New Roman" w:eastAsia="方正仿宋_GBK" w:cs="Times New Roman"/>
          <w:bCs/>
          <w:color w:val="auto"/>
          <w:sz w:val="32"/>
        </w:rPr>
        <w:t>。</w:t>
      </w:r>
    </w:p>
    <w:p w14:paraId="68C92FC5">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rPr>
        <w:t>促进民营经济发展壮大。</w:t>
      </w:r>
      <w:r>
        <w:rPr>
          <w:rFonts w:hint="default" w:ascii="Times New Roman" w:hAnsi="Times New Roman" w:eastAsia="方正仿宋_GBK" w:cs="Times New Roman"/>
          <w:bCs/>
          <w:color w:val="auto"/>
          <w:sz w:val="32"/>
        </w:rPr>
        <w:t>落实民营经济促进法，</w:t>
      </w:r>
      <w:r>
        <w:rPr>
          <w:rFonts w:hint="default" w:ascii="Times New Roman" w:hAnsi="Times New Roman" w:eastAsia="方正仿宋_GBK" w:cs="Times New Roman"/>
          <w:bCs/>
          <w:color w:val="auto"/>
          <w:sz w:val="32"/>
          <w:lang w:val="en-US" w:eastAsia="zh-CN"/>
        </w:rPr>
        <w:t>持续优化稳定公平透明可预期的发展环境，充分保障</w:t>
      </w:r>
      <w:r>
        <w:rPr>
          <w:rFonts w:hint="default" w:ascii="Times New Roman" w:hAnsi="Times New Roman" w:eastAsia="方正仿宋_GBK" w:cs="Times New Roman"/>
          <w:bCs/>
          <w:color w:val="auto"/>
          <w:sz w:val="32"/>
        </w:rPr>
        <w:t>民营</w:t>
      </w:r>
      <w:r>
        <w:rPr>
          <w:rFonts w:hint="default" w:ascii="Times New Roman" w:hAnsi="Times New Roman" w:eastAsia="方正仿宋_GBK" w:cs="Times New Roman"/>
          <w:bCs/>
          <w:color w:val="auto"/>
          <w:sz w:val="32"/>
          <w:lang w:val="en-US" w:eastAsia="zh-CN"/>
        </w:rPr>
        <w:t>企业依法</w:t>
      </w:r>
      <w:r>
        <w:rPr>
          <w:rFonts w:hint="default" w:ascii="Times New Roman" w:hAnsi="Times New Roman" w:eastAsia="方正仿宋_GBK" w:cs="Times New Roman"/>
          <w:bCs/>
          <w:color w:val="auto"/>
          <w:sz w:val="32"/>
        </w:rPr>
        <w:t>平等使用生产要素、公平参与市场竞争</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持续推进基础设施竞争性领域向各类经营主体开放</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落实</w:t>
      </w:r>
      <w:r>
        <w:rPr>
          <w:rFonts w:hint="default" w:ascii="Times New Roman" w:hAnsi="Times New Roman" w:eastAsia="方正仿宋_GBK" w:cs="Times New Roman"/>
          <w:bCs/>
          <w:color w:val="auto"/>
          <w:sz w:val="32"/>
        </w:rPr>
        <w:t>民营</w:t>
      </w:r>
      <w:r>
        <w:rPr>
          <w:rFonts w:hint="default" w:ascii="Times New Roman" w:hAnsi="Times New Roman" w:eastAsia="方正仿宋_GBK" w:cs="Times New Roman"/>
          <w:bCs/>
          <w:color w:val="auto"/>
          <w:sz w:val="32"/>
          <w:lang w:val="en-US" w:eastAsia="zh-CN"/>
        </w:rPr>
        <w:t>企业融资</w:t>
      </w:r>
      <w:r>
        <w:rPr>
          <w:rFonts w:hint="default" w:ascii="Times New Roman" w:hAnsi="Times New Roman" w:eastAsia="方正仿宋_GBK" w:cs="Times New Roman"/>
          <w:bCs/>
          <w:color w:val="auto"/>
          <w:sz w:val="32"/>
        </w:rPr>
        <w:t>支持政策，降低综合融资成本。畅通</w:t>
      </w:r>
      <w:r>
        <w:rPr>
          <w:rFonts w:hint="default" w:ascii="Times New Roman" w:hAnsi="Times New Roman" w:eastAsia="方正仿宋_GBK" w:cs="Times New Roman"/>
          <w:bCs/>
          <w:color w:val="auto"/>
          <w:sz w:val="32"/>
          <w:lang w:val="en-US" w:eastAsia="zh-CN"/>
        </w:rPr>
        <w:t>企业建言资政和参与涉企政策制定渠道，建立企业合法权益保护快速响应机制，制度化根治</w:t>
      </w:r>
      <w:r>
        <w:rPr>
          <w:rFonts w:hint="default" w:ascii="Times New Roman" w:hAnsi="Times New Roman" w:eastAsia="方正仿宋_GBK" w:cs="Times New Roman"/>
          <w:bCs/>
          <w:color w:val="auto"/>
          <w:sz w:val="32"/>
        </w:rPr>
        <w:t>拖欠</w:t>
      </w:r>
      <w:r>
        <w:rPr>
          <w:rFonts w:hint="default" w:ascii="Times New Roman" w:hAnsi="Times New Roman" w:eastAsia="方正仿宋_GBK" w:cs="Times New Roman"/>
          <w:bCs/>
          <w:color w:val="auto"/>
          <w:sz w:val="32"/>
          <w:lang w:val="en-US" w:eastAsia="zh-CN"/>
        </w:rPr>
        <w:t>民营企业</w:t>
      </w:r>
      <w:r>
        <w:rPr>
          <w:rFonts w:hint="default" w:ascii="Times New Roman" w:hAnsi="Times New Roman" w:eastAsia="方正仿宋_GBK" w:cs="Times New Roman"/>
          <w:bCs/>
          <w:color w:val="auto"/>
          <w:sz w:val="32"/>
        </w:rPr>
        <w:t>账款。弘扬企业家精神，</w:t>
      </w:r>
      <w:r>
        <w:rPr>
          <w:rFonts w:hint="default" w:ascii="Times New Roman" w:hAnsi="Times New Roman" w:eastAsia="方正仿宋_GBK" w:cs="Times New Roman"/>
          <w:bCs/>
          <w:color w:val="auto"/>
          <w:sz w:val="32"/>
          <w:lang w:val="en-US" w:eastAsia="zh-CN"/>
        </w:rPr>
        <w:t>实施民营企业家领航计划，打造高素质民营企业家队伍，支持民营企业更好履行社会责任</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 xml:space="preserve">引导民营企业对标一流、做大做强，不断提高企业质量、效益和核心竞争力。支持中小民营企业和个体工商户发展。 </w:t>
      </w:r>
    </w:p>
    <w:p w14:paraId="1A79092F">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3F3F7818">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bookmarkStart w:id="37" w:name="_Toc32729"/>
      <w:r>
        <w:rPr>
          <w:rFonts w:hint="default" w:ascii="方正黑体_GBK" w:hAnsi="方正黑体_GBK" w:eastAsia="方正黑体_GBK" w:cs="方正黑体_GBK"/>
          <w:b w:val="0"/>
          <w:bCs w:val="0"/>
          <w:color w:val="auto"/>
          <w:lang w:val="en-US" w:eastAsia="zh-CN"/>
        </w:rPr>
        <w:t>第十九章  推进财税金融改革发展</w:t>
      </w:r>
      <w:bookmarkEnd w:id="37"/>
    </w:p>
    <w:p w14:paraId="18B827CF">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p>
    <w:p w14:paraId="56022214">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系统推进财政体制改革，深化金融供给侧结构性改革，加快形成与高质量发展相协调的财政金融管理</w:t>
      </w:r>
      <w:r>
        <w:rPr>
          <w:rFonts w:hint="default" w:ascii="Times New Roman" w:hAnsi="Times New Roman" w:eastAsia="方正仿宋_GBK" w:cs="Times New Roman"/>
          <w:color w:val="auto"/>
          <w:sz w:val="32"/>
          <w:lang w:val="en-US" w:eastAsia="zh-CN"/>
        </w:rPr>
        <w:t>体制</w:t>
      </w:r>
      <w:r>
        <w:rPr>
          <w:rFonts w:hint="default" w:ascii="Times New Roman" w:hAnsi="Times New Roman" w:eastAsia="方正仿宋_GBK" w:cs="Times New Roman"/>
          <w:color w:val="auto"/>
          <w:sz w:val="32"/>
        </w:rPr>
        <w:t>机制。</w:t>
      </w:r>
    </w:p>
    <w:p w14:paraId="63B8D1BF">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rPr>
        <w:t>优化市以下财</w:t>
      </w:r>
      <w:r>
        <w:rPr>
          <w:rFonts w:hint="default" w:ascii="Times New Roman" w:hAnsi="Times New Roman" w:eastAsia="方正仿宋_GBK" w:cs="Times New Roman"/>
          <w:b/>
          <w:bCs/>
          <w:color w:val="auto"/>
          <w:sz w:val="32"/>
          <w:lang w:val="en-US" w:eastAsia="zh-CN"/>
        </w:rPr>
        <w:t>税管理</w:t>
      </w:r>
      <w:r>
        <w:rPr>
          <w:rFonts w:hint="default" w:ascii="Times New Roman" w:hAnsi="Times New Roman" w:eastAsia="方正仿宋_GBK" w:cs="Times New Roman"/>
          <w:b/>
          <w:bCs/>
          <w:color w:val="auto"/>
          <w:sz w:val="32"/>
        </w:rPr>
        <w:t>体制。</w:t>
      </w:r>
      <w:r>
        <w:rPr>
          <w:rFonts w:hint="default" w:ascii="Times New Roman" w:hAnsi="Times New Roman" w:eastAsia="方正仿宋_GBK" w:cs="Times New Roman"/>
          <w:bCs/>
          <w:color w:val="auto"/>
          <w:sz w:val="32"/>
        </w:rPr>
        <w:t>进一步深化财政事权和支出责任划分改革，构建权责清晰、同步增长、财力协调、区域均衡的财政关系。完善市与</w:t>
      </w:r>
      <w:r>
        <w:rPr>
          <w:rFonts w:hint="default" w:ascii="Times New Roman" w:hAnsi="Times New Roman" w:eastAsia="方正仿宋_GBK" w:cs="Times New Roman"/>
          <w:bCs/>
          <w:color w:val="auto"/>
          <w:sz w:val="32"/>
          <w:lang w:val="en-US" w:eastAsia="zh-CN"/>
        </w:rPr>
        <w:t>各</w:t>
      </w:r>
      <w:r>
        <w:rPr>
          <w:rFonts w:hint="default" w:ascii="Times New Roman" w:hAnsi="Times New Roman" w:eastAsia="方正仿宋_GBK" w:cs="Times New Roman"/>
          <w:bCs/>
          <w:color w:val="auto"/>
          <w:sz w:val="32"/>
        </w:rPr>
        <w:t>功能区财政体制关系，推动分税制财政体制改革，优化收入划分方式，合理界定市与区、市与县的财政事权和支出责任。优化矿业权出让收入等资源性收益分配机制，探索建立资源开发反哺生态修复机制。指导县</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完</w:t>
      </w:r>
      <w:r>
        <w:rPr>
          <w:rFonts w:hint="default" w:ascii="Times New Roman" w:hAnsi="Times New Roman" w:eastAsia="方正仿宋_GBK" w:cs="Times New Roman"/>
          <w:bCs/>
          <w:color w:val="auto"/>
          <w:sz w:val="32"/>
        </w:rPr>
        <w:t>善与所辖乡</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镇、街道</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的收入划分。</w:t>
      </w:r>
      <w:r>
        <w:rPr>
          <w:rFonts w:hint="default" w:ascii="Times New Roman" w:hAnsi="Times New Roman" w:eastAsia="方正仿宋_GBK" w:cs="Times New Roman"/>
          <w:bCs/>
          <w:color w:val="auto"/>
          <w:sz w:val="32"/>
          <w:lang w:val="en-US" w:eastAsia="zh-CN"/>
        </w:rPr>
        <w:t>落实税收法定原则。</w:t>
      </w:r>
    </w:p>
    <w:p w14:paraId="3ADD98B9">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深化预算管理改革。</w:t>
      </w:r>
      <w:r>
        <w:rPr>
          <w:rFonts w:hint="default" w:ascii="Times New Roman" w:hAnsi="Times New Roman" w:eastAsia="方正仿宋_GBK" w:cs="Times New Roman"/>
          <w:bCs/>
          <w:color w:val="auto"/>
          <w:sz w:val="32"/>
          <w:lang w:val="en-US" w:eastAsia="zh-CN"/>
        </w:rPr>
        <w:t>推进</w:t>
      </w:r>
      <w:r>
        <w:rPr>
          <w:rFonts w:hint="default" w:ascii="Times New Roman" w:hAnsi="Times New Roman" w:eastAsia="方正仿宋_GBK" w:cs="Times New Roman"/>
          <w:bCs/>
          <w:color w:val="auto"/>
          <w:sz w:val="32"/>
        </w:rPr>
        <w:t>财政科学管理综合试点</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加强财政资源和预算统筹，</w:t>
      </w:r>
      <w:r>
        <w:rPr>
          <w:rFonts w:hint="default" w:ascii="Times New Roman" w:hAnsi="Times New Roman" w:eastAsia="方正仿宋_GBK" w:cs="Times New Roman"/>
          <w:b w:val="0"/>
          <w:bCs/>
          <w:color w:val="auto"/>
          <w:sz w:val="32"/>
          <w:lang w:val="en-US" w:eastAsia="zh-CN"/>
        </w:rPr>
        <w:t>持续</w:t>
      </w:r>
      <w:r>
        <w:rPr>
          <w:rFonts w:hint="default" w:ascii="Times New Roman" w:hAnsi="Times New Roman" w:eastAsia="方正仿宋_GBK" w:cs="Times New Roman"/>
          <w:bCs/>
          <w:color w:val="auto"/>
          <w:sz w:val="32"/>
        </w:rPr>
        <w:t>深化零基预算改革</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深入推进“大资产”统筹管理，加大政府性基金预算、国有资本经营预算与一般公共预算统筹力度</w:t>
      </w:r>
      <w:r>
        <w:rPr>
          <w:rFonts w:hint="default" w:ascii="Times New Roman" w:hAnsi="Times New Roman" w:eastAsia="方正仿宋_GBK" w:cs="Times New Roman"/>
          <w:bCs/>
          <w:color w:val="auto"/>
          <w:sz w:val="32"/>
        </w:rPr>
        <w:t>。强化预算约束和绩效管理，实施预算执行常态化监督，深入推进成本绩效管理改革，推动降本增效和财政支出结构优化。</w:t>
      </w:r>
      <w:r>
        <w:rPr>
          <w:rFonts w:hint="default" w:ascii="Times New Roman" w:hAnsi="Times New Roman" w:eastAsia="方正仿宋_GBK" w:cs="Times New Roman"/>
          <w:bCs/>
          <w:color w:val="auto"/>
          <w:sz w:val="32"/>
          <w:lang w:val="en-US" w:eastAsia="zh-CN"/>
        </w:rPr>
        <w:t>完善</w:t>
      </w:r>
      <w:r>
        <w:rPr>
          <w:rFonts w:hint="default" w:ascii="Times New Roman" w:hAnsi="Times New Roman" w:eastAsia="方正仿宋_GBK" w:cs="Times New Roman"/>
          <w:bCs/>
          <w:color w:val="auto"/>
          <w:sz w:val="32"/>
        </w:rPr>
        <w:t>政府债务管理</w:t>
      </w:r>
      <w:r>
        <w:rPr>
          <w:rFonts w:hint="default" w:ascii="Times New Roman" w:hAnsi="Times New Roman" w:eastAsia="方正仿宋_GBK" w:cs="Times New Roman"/>
          <w:bCs/>
          <w:color w:val="auto"/>
          <w:sz w:val="32"/>
          <w:lang w:val="en-US" w:eastAsia="zh-CN"/>
        </w:rPr>
        <w:t>制度</w:t>
      </w:r>
      <w:r>
        <w:rPr>
          <w:rFonts w:hint="default" w:ascii="Times New Roman" w:hAnsi="Times New Roman" w:eastAsia="方正仿宋_GBK" w:cs="Times New Roman"/>
          <w:bCs/>
          <w:color w:val="auto"/>
          <w:sz w:val="32"/>
        </w:rPr>
        <w:t>，推深做实全域无隐债试点，</w:t>
      </w:r>
      <w:r>
        <w:rPr>
          <w:rFonts w:hint="default" w:ascii="Times New Roman" w:hAnsi="Times New Roman" w:eastAsia="方正仿宋_GBK" w:cs="Times New Roman"/>
          <w:bCs/>
          <w:color w:val="auto"/>
          <w:sz w:val="32"/>
          <w:lang w:val="en-US" w:eastAsia="zh-CN"/>
        </w:rPr>
        <w:t>加强专项债券“借用管还”全生命周期管理，建立全口径地方债务监测监管体系。</w:t>
      </w:r>
    </w:p>
    <w:p w14:paraId="4F937C91">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lang w:val="en-US" w:eastAsia="zh-CN"/>
        </w:rPr>
        <w:t>深化</w:t>
      </w:r>
      <w:r>
        <w:rPr>
          <w:rFonts w:hint="default" w:ascii="Times New Roman" w:hAnsi="Times New Roman" w:eastAsia="方正仿宋_GBK" w:cs="Times New Roman"/>
          <w:b/>
          <w:bCs/>
          <w:color w:val="auto"/>
          <w:sz w:val="32"/>
        </w:rPr>
        <w:t>金融</w:t>
      </w:r>
      <w:r>
        <w:rPr>
          <w:rFonts w:hint="default" w:ascii="Times New Roman" w:hAnsi="Times New Roman" w:eastAsia="方正仿宋_GBK" w:cs="Times New Roman"/>
          <w:b/>
          <w:bCs/>
          <w:color w:val="auto"/>
          <w:sz w:val="32"/>
          <w:lang w:val="en-US" w:eastAsia="zh-CN"/>
        </w:rPr>
        <w:t>供给侧</w:t>
      </w:r>
      <w:r>
        <w:rPr>
          <w:rFonts w:hint="default" w:ascii="Times New Roman" w:hAnsi="Times New Roman" w:eastAsia="方正仿宋_GBK" w:cs="Times New Roman"/>
          <w:b/>
          <w:bCs/>
          <w:color w:val="auto"/>
          <w:sz w:val="32"/>
        </w:rPr>
        <w:t>改革。</w:t>
      </w:r>
      <w:r>
        <w:rPr>
          <w:rFonts w:hint="default" w:ascii="Times New Roman" w:hAnsi="Times New Roman" w:eastAsia="方正仿宋_GBK" w:cs="Times New Roman"/>
          <w:bCs/>
          <w:color w:val="auto"/>
          <w:sz w:val="32"/>
        </w:rPr>
        <w:t>发展科技金融、绿色金融、普惠金融、养老金融、数字金融，加强对重大战略、重点领域、薄弱环节的优质金融服务。</w:t>
      </w:r>
      <w:r>
        <w:rPr>
          <w:rFonts w:hint="default" w:ascii="Times New Roman" w:hAnsi="Times New Roman" w:eastAsia="方正仿宋_GBK" w:cs="Times New Roman"/>
          <w:bCs/>
          <w:color w:val="auto"/>
          <w:sz w:val="32"/>
          <w:lang w:val="en-US" w:eastAsia="zh-CN"/>
        </w:rPr>
        <w:t xml:space="preserve">强化企业科创体系金融支持，落实科技信贷、科技保险、科创基金政策。健全绿色金融体系，创新运用碳减排支持工具。推广小微企业无还本续贷、中期流动资金贷款，用好支农支小再贷款等结构性货币政策工具。丰富养老金融产品和业态，发展商业保险年金，推广长期护理保险。强化信用赋能中小微企业融资，鼓励金融机构基于公共信用综合评价和行业信用模型，建立融资“白名单”制度，切实降低融资门槛与成本。完善政府投资基金“募投管退”机制。 </w:t>
      </w:r>
    </w:p>
    <w:p w14:paraId="7667796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596669BF">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38" w:name="_Toc15503"/>
      <w:r>
        <w:rPr>
          <w:rFonts w:hint="default" w:ascii="方正黑体_GBK" w:hAnsi="方正黑体_GBK" w:eastAsia="方正黑体_GBK" w:cs="方正黑体_GBK"/>
          <w:b w:val="0"/>
          <w:bCs w:val="0"/>
          <w:color w:val="auto"/>
          <w:lang w:val="en-US" w:eastAsia="zh-CN"/>
        </w:rPr>
        <w:t>第二十章  打造“池”久满意营商环境</w:t>
      </w:r>
      <w:bookmarkEnd w:id="38"/>
    </w:p>
    <w:p w14:paraId="1965A81A">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p>
    <w:p w14:paraId="74254667">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bCs/>
          <w:color w:val="auto"/>
          <w:sz w:val="32"/>
        </w:rPr>
      </w:pPr>
      <w:r>
        <w:rPr>
          <w:rFonts w:hint="default" w:ascii="Times New Roman" w:hAnsi="Times New Roman" w:eastAsia="方正仿宋_GBK" w:cs="Times New Roman"/>
          <w:color w:val="auto"/>
          <w:sz w:val="32"/>
        </w:rPr>
        <w:t>聚焦经营主体全生命周期服务，</w:t>
      </w:r>
      <w:r>
        <w:rPr>
          <w:rFonts w:hint="default" w:ascii="Times New Roman" w:hAnsi="Times New Roman" w:eastAsia="方正仿宋_GBK" w:cs="Times New Roman"/>
          <w:color w:val="auto"/>
          <w:sz w:val="32"/>
          <w:lang w:val="en-US" w:eastAsia="zh-CN"/>
        </w:rPr>
        <w:t>对标一流规则标准，打造市场化、法治化、国际化营商环境</w:t>
      </w:r>
      <w:r>
        <w:rPr>
          <w:rFonts w:hint="default" w:ascii="Times New Roman" w:hAnsi="Times New Roman" w:eastAsia="方正仿宋_GBK" w:cs="Times New Roman"/>
          <w:color w:val="auto"/>
          <w:sz w:val="32"/>
        </w:rPr>
        <w:t>。</w:t>
      </w:r>
    </w:p>
    <w:p w14:paraId="218B82C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 w:val="0"/>
          <w:bCs w:val="0"/>
          <w:color w:val="auto"/>
          <w:sz w:val="32"/>
        </w:rPr>
      </w:pPr>
      <w:r>
        <w:rPr>
          <w:rFonts w:hint="default" w:ascii="Times New Roman" w:hAnsi="Times New Roman" w:eastAsia="方正仿宋_GBK" w:cs="Times New Roman"/>
          <w:b/>
          <w:bCs/>
          <w:color w:val="auto"/>
          <w:sz w:val="32"/>
          <w:lang w:val="en-US" w:eastAsia="zh-CN"/>
        </w:rPr>
        <w:t>打造市场化营商环境。</w:t>
      </w:r>
      <w:r>
        <w:rPr>
          <w:rFonts w:hint="default" w:ascii="Times New Roman" w:hAnsi="Times New Roman" w:eastAsia="方正仿宋_GBK" w:cs="Times New Roman"/>
          <w:b w:val="0"/>
          <w:bCs w:val="0"/>
          <w:color w:val="auto"/>
          <w:sz w:val="32"/>
          <w:lang w:val="en-US" w:eastAsia="zh-CN"/>
        </w:rPr>
        <w:t>健全市场准入效能评估体系，常态长效进行市场准入壁垒排查清理。深化全流程电子化招标投标、远程异地评标等改革。</w:t>
      </w:r>
      <w:r>
        <w:rPr>
          <w:rFonts w:hint="default" w:ascii="Times New Roman" w:hAnsi="Times New Roman" w:eastAsia="方正仿宋_GBK" w:cs="Times New Roman"/>
          <w:b w:val="0"/>
          <w:bCs w:val="0"/>
          <w:color w:val="auto"/>
          <w:sz w:val="32"/>
        </w:rPr>
        <w:t>深化社会信用体系建设</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构建覆盖政务主体、经营主体、社会组织、自然人、司法执法五大主体的全域信用体系</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健全企业综合信用评价体系，培育一批惠民便企场景</w:t>
      </w:r>
      <w:r>
        <w:rPr>
          <w:rFonts w:hint="default" w:ascii="Times New Roman" w:hAnsi="Times New Roman" w:eastAsia="方正仿宋_GBK" w:cs="Times New Roman"/>
          <w:b w:val="0"/>
          <w:bCs w:val="0"/>
          <w:color w:val="auto"/>
          <w:sz w:val="32"/>
          <w:lang w:eastAsia="zh-CN"/>
        </w:rPr>
        <w:t>。</w:t>
      </w:r>
    </w:p>
    <w:p w14:paraId="7DD2190A">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打造</w:t>
      </w:r>
      <w:r>
        <w:rPr>
          <w:rFonts w:hint="default" w:ascii="Times New Roman" w:hAnsi="Times New Roman" w:eastAsia="方正仿宋_GBK" w:cs="Times New Roman"/>
          <w:b/>
          <w:bCs/>
          <w:color w:val="auto"/>
          <w:sz w:val="32"/>
          <w:lang w:val="en-US" w:eastAsia="zh-CN"/>
        </w:rPr>
        <w:t>法治化营商</w:t>
      </w:r>
      <w:r>
        <w:rPr>
          <w:rFonts w:hint="default" w:ascii="Times New Roman" w:hAnsi="Times New Roman" w:eastAsia="方正仿宋_GBK" w:cs="Times New Roman"/>
          <w:b/>
          <w:bCs/>
          <w:color w:val="auto"/>
          <w:sz w:val="32"/>
        </w:rPr>
        <w:t>环境。</w:t>
      </w:r>
      <w:r>
        <w:rPr>
          <w:rFonts w:hint="default" w:ascii="Times New Roman" w:hAnsi="Times New Roman" w:eastAsia="方正仿宋_GBK" w:cs="Times New Roman"/>
          <w:bCs/>
          <w:color w:val="auto"/>
          <w:sz w:val="32"/>
        </w:rPr>
        <w:t>深入开展公共政策兑现和政府履约践诺专项行动，强化政策协议兑现全生命周期监管。</w:t>
      </w:r>
      <w:r>
        <w:rPr>
          <w:rFonts w:hint="default" w:ascii="Times New Roman" w:hAnsi="Times New Roman" w:eastAsia="方正仿宋_GBK" w:cs="Times New Roman"/>
          <w:bCs/>
          <w:color w:val="auto"/>
          <w:sz w:val="32"/>
          <w:lang w:val="en-US" w:eastAsia="zh-CN"/>
        </w:rPr>
        <w:t>坚持罪刑法定、疑罪从无原则，坚持社会危害性实质判断，防止刑罚过度介入市场经济活动秩序</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加强对查封、扣押、冻结等强制措施的司法监督。开展“法律服务进万企”活动，提高涉企法律服务水平。加强对关键核心技术、重点领域、新兴产业等知识产权执法司法保护力度，加大对侵犯知识产权犯罪惩治力度</w:t>
      </w:r>
      <w:r>
        <w:rPr>
          <w:rFonts w:hint="default" w:ascii="Times New Roman" w:hAnsi="Times New Roman" w:eastAsia="方正仿宋_GBK" w:cs="Times New Roman"/>
          <w:bCs/>
          <w:color w:val="auto"/>
          <w:sz w:val="32"/>
        </w:rPr>
        <w:t>。</w:t>
      </w:r>
    </w:p>
    <w:p w14:paraId="63669F75">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rPr>
        <w:t>打造</w:t>
      </w:r>
      <w:r>
        <w:rPr>
          <w:rFonts w:hint="default" w:ascii="Times New Roman" w:hAnsi="Times New Roman" w:eastAsia="方正仿宋_GBK" w:cs="Times New Roman"/>
          <w:b/>
          <w:bCs/>
          <w:color w:val="auto"/>
          <w:sz w:val="32"/>
          <w:lang w:val="en-US" w:eastAsia="zh-CN"/>
        </w:rPr>
        <w:t>国际化营商</w:t>
      </w:r>
      <w:r>
        <w:rPr>
          <w:rFonts w:hint="default" w:ascii="Times New Roman" w:hAnsi="Times New Roman" w:eastAsia="方正仿宋_GBK" w:cs="Times New Roman"/>
          <w:b/>
          <w:bCs/>
          <w:color w:val="auto"/>
          <w:sz w:val="32"/>
        </w:rPr>
        <w:t>环境。</w:t>
      </w:r>
      <w:r>
        <w:rPr>
          <w:rFonts w:hint="default" w:ascii="Times New Roman" w:hAnsi="Times New Roman" w:eastAsia="方正仿宋_GBK" w:cs="Times New Roman"/>
          <w:b w:val="0"/>
          <w:bCs w:val="0"/>
          <w:color w:val="auto"/>
          <w:sz w:val="32"/>
          <w:lang w:val="en-US" w:eastAsia="zh-CN"/>
        </w:rPr>
        <w:t>建立与国际贸易接轨、与国际</w:t>
      </w:r>
      <w:r>
        <w:rPr>
          <w:rFonts w:hint="default" w:ascii="Times New Roman" w:hAnsi="Times New Roman" w:eastAsia="方正仿宋_GBK" w:cs="Times New Roman"/>
          <w:bCs/>
          <w:color w:val="auto"/>
          <w:sz w:val="32"/>
        </w:rPr>
        <w:t>规则</w:t>
      </w:r>
      <w:r>
        <w:rPr>
          <w:rFonts w:hint="default" w:ascii="Times New Roman" w:hAnsi="Times New Roman" w:eastAsia="方正仿宋_GBK" w:cs="Times New Roman"/>
          <w:bCs/>
          <w:color w:val="auto"/>
          <w:sz w:val="32"/>
          <w:lang w:val="en-US" w:eastAsia="zh-CN"/>
        </w:rPr>
        <w:t>衔接的经贸、知识产权、人才服务等机制。全面落实准入前国民待遇加负面清单管理制度，健全外资重点企业“白名单”制度。</w:t>
      </w:r>
      <w:r>
        <w:rPr>
          <w:rFonts w:hint="default" w:ascii="Times New Roman" w:hAnsi="Times New Roman" w:eastAsia="方正仿宋_GBK" w:cs="Times New Roman"/>
          <w:bCs/>
          <w:color w:val="auto"/>
          <w:sz w:val="32"/>
        </w:rPr>
        <w:t>加快培育面向境外投资和跨国经营的中介服务机构和中介组织，完善财税、金融、法律、知识产权等企业涉外专业服务体系。</w:t>
      </w:r>
      <w:r>
        <w:rPr>
          <w:rFonts w:hint="default" w:ascii="Times New Roman" w:hAnsi="Times New Roman" w:eastAsia="方正仿宋_GBK" w:cs="Times New Roman"/>
          <w:bCs/>
          <w:color w:val="auto"/>
          <w:sz w:val="32"/>
          <w:lang w:val="en-US" w:eastAsia="zh-CN"/>
        </w:rPr>
        <w:t>依托池州中韩产业园，规划建设高品质国际化社区、外资企业一站式服务专区。</w:t>
      </w:r>
    </w:p>
    <w:p w14:paraId="49671FA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Cs/>
          <w:color w:val="auto"/>
          <w:sz w:val="32"/>
          <w:highlight w:val="cyan"/>
          <w:lang w:val="en-US" w:eastAsia="zh-CN"/>
        </w:rPr>
      </w:pPr>
      <w:r>
        <w:rPr>
          <w:rFonts w:hint="default" w:ascii="Times New Roman" w:hAnsi="Times New Roman" w:eastAsia="方正仿宋_GBK" w:cs="Times New Roman"/>
          <w:b/>
          <w:bCs/>
          <w:color w:val="auto"/>
          <w:sz w:val="32"/>
          <w:highlight w:val="none"/>
          <w:lang w:val="en-US" w:eastAsia="zh-CN"/>
        </w:rPr>
        <w:t>完善优化营商</w:t>
      </w:r>
      <w:r>
        <w:rPr>
          <w:rFonts w:hint="default" w:ascii="Times New Roman" w:hAnsi="Times New Roman" w:eastAsia="方正仿宋_GBK" w:cs="Times New Roman"/>
          <w:b/>
          <w:bCs/>
          <w:color w:val="auto"/>
          <w:sz w:val="32"/>
          <w:highlight w:val="none"/>
        </w:rPr>
        <w:t>环境</w:t>
      </w:r>
      <w:r>
        <w:rPr>
          <w:rFonts w:hint="default" w:ascii="Times New Roman" w:hAnsi="Times New Roman" w:eastAsia="方正仿宋_GBK" w:cs="Times New Roman"/>
          <w:b/>
          <w:bCs/>
          <w:color w:val="auto"/>
          <w:sz w:val="32"/>
          <w:highlight w:val="none"/>
          <w:lang w:val="en-US" w:eastAsia="zh-CN"/>
        </w:rPr>
        <w:t>工作机制</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highlight w:val="none"/>
        </w:rPr>
        <w:t>完善</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池</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久满意</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四个服务</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矩阵工作机制，健全面对面交流、</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清单+闭环</w:t>
      </w:r>
      <w:r>
        <w:rPr>
          <w:rFonts w:hint="default" w:ascii="Times New Roman" w:hAnsi="Times New Roman" w:eastAsia="方正仿宋_GBK" w:cs="Times New Roman"/>
          <w:b w:val="0"/>
          <w:bCs w:val="0"/>
          <w:color w:val="auto"/>
          <w:sz w:val="32"/>
          <w:highlight w:val="none"/>
          <w:lang w:eastAsia="zh-CN"/>
        </w:rPr>
        <w:t>”</w:t>
      </w:r>
      <w:r>
        <w:rPr>
          <w:rFonts w:hint="default" w:ascii="Times New Roman" w:hAnsi="Times New Roman" w:eastAsia="方正仿宋_GBK" w:cs="Times New Roman"/>
          <w:b w:val="0"/>
          <w:bCs w:val="0"/>
          <w:color w:val="auto"/>
          <w:sz w:val="32"/>
          <w:highlight w:val="none"/>
        </w:rPr>
        <w:t>诉求办理、源头治理和赋能等机制。常态化开展民营企业家恳谈会、赴基层现场办公、政策找企业、局长走流程、服务进园区等活动。</w:t>
      </w:r>
      <w:r>
        <w:rPr>
          <w:rFonts w:hint="default" w:ascii="Times New Roman" w:hAnsi="Times New Roman" w:eastAsia="方正仿宋_GBK" w:cs="Times New Roman"/>
          <w:b w:val="0"/>
          <w:bCs w:val="0"/>
          <w:color w:val="auto"/>
          <w:sz w:val="32"/>
          <w:highlight w:val="none"/>
          <w:lang w:val="en-US" w:eastAsia="zh-CN"/>
        </w:rPr>
        <w:t>持续推进</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高效办成一件事</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lang w:val="en-US" w:eastAsia="zh-CN"/>
        </w:rPr>
        <w:t>不断拓展服务事项和范围</w:t>
      </w:r>
      <w:r>
        <w:rPr>
          <w:rFonts w:hint="default" w:ascii="Times New Roman" w:hAnsi="Times New Roman" w:eastAsia="方正仿宋_GBK" w:cs="Times New Roman"/>
          <w:bCs/>
          <w:color w:val="auto"/>
          <w:sz w:val="32"/>
          <w:highlight w:val="none"/>
        </w:rPr>
        <w:t>。</w:t>
      </w:r>
      <w:r>
        <w:rPr>
          <w:rFonts w:hint="default" w:ascii="Times New Roman" w:hAnsi="Times New Roman" w:eastAsia="方正仿宋_GBK" w:cs="Times New Roman"/>
          <w:bCs/>
          <w:color w:val="auto"/>
          <w:sz w:val="32"/>
          <w:highlight w:val="none"/>
          <w:lang w:val="en-US" w:eastAsia="zh-CN"/>
        </w:rPr>
        <w:t>依托线上线下政务服务渠道，打造更多定制化、模块化涉企服务“一类事”场景。</w:t>
      </w:r>
      <w:r>
        <w:rPr>
          <w:rFonts w:hint="default" w:ascii="Times New Roman" w:hAnsi="Times New Roman" w:eastAsia="方正仿宋_GBK" w:cs="Times New Roman"/>
          <w:bCs/>
          <w:color w:val="auto"/>
          <w:sz w:val="32"/>
          <w:highlight w:val="none"/>
        </w:rPr>
        <w:t>推深做实证明免交、证照免带、办事免跑、政策免申、轻微免罚</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五免之城</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建设，提升政务服务标准化、规范化、便利化水平。</w:t>
      </w:r>
      <w:r>
        <w:rPr>
          <w:rFonts w:hint="default" w:ascii="Times New Roman" w:hAnsi="Times New Roman" w:eastAsia="方正仿宋_GBK" w:cs="Times New Roman"/>
          <w:bCs/>
          <w:color w:val="auto"/>
          <w:sz w:val="32"/>
          <w:highlight w:val="none"/>
          <w:lang w:val="en-US" w:eastAsia="zh-CN"/>
        </w:rPr>
        <w:t>落实</w:t>
      </w:r>
      <w:r>
        <w:rPr>
          <w:rFonts w:hint="default" w:ascii="Times New Roman" w:hAnsi="Times New Roman" w:eastAsia="方正仿宋_GBK" w:cs="Times New Roman"/>
          <w:bCs/>
          <w:color w:val="auto"/>
          <w:sz w:val="32"/>
          <w:highlight w:val="none"/>
        </w:rPr>
        <w:t>跨部门涉企事项</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一窗通办</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w:t>
      </w:r>
      <w:r>
        <w:rPr>
          <w:rFonts w:hint="default" w:ascii="Times New Roman" w:hAnsi="Times New Roman" w:eastAsia="方正仿宋_GBK" w:cs="Times New Roman"/>
          <w:bCs/>
          <w:color w:val="auto"/>
          <w:sz w:val="32"/>
          <w:highlight w:val="none"/>
          <w:lang w:val="en-US" w:eastAsia="zh-CN"/>
        </w:rPr>
        <w:t>不断扩大“免申即享”“即申即享”覆盖面</w:t>
      </w:r>
      <w:r>
        <w:rPr>
          <w:rFonts w:hint="default" w:ascii="Times New Roman" w:hAnsi="Times New Roman" w:eastAsia="方正仿宋_GBK" w:cs="Times New Roman"/>
          <w:bCs/>
          <w:color w:val="auto"/>
          <w:sz w:val="32"/>
          <w:highlight w:val="none"/>
        </w:rPr>
        <w:t>。</w:t>
      </w:r>
    </w:p>
    <w:p w14:paraId="0308B072">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Cs/>
          <w:color w:val="auto"/>
          <w:kern w:val="44"/>
          <w:sz w:val="36"/>
          <w:szCs w:val="36"/>
        </w:rPr>
      </w:pPr>
      <w:r>
        <w:rPr>
          <w:rFonts w:hint="default" w:ascii="Times New Roman" w:hAnsi="Times New Roman" w:eastAsia="方正仿宋_GBK" w:cs="Times New Roman"/>
          <w:bCs/>
          <w:color w:val="auto"/>
          <w:kern w:val="44"/>
          <w:sz w:val="36"/>
          <w:szCs w:val="36"/>
        </w:rPr>
        <w:br w:type="page"/>
      </w:r>
    </w:p>
    <w:p w14:paraId="7FCBE7A8">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39" w:name="_Toc1350"/>
      <w:r>
        <w:rPr>
          <w:rFonts w:hint="eastAsia" w:ascii="方正小标宋_GBK" w:hAnsi="方正小标宋_GBK" w:eastAsia="方正小标宋_GBK" w:cs="方正小标宋_GBK"/>
          <w:b w:val="0"/>
          <w:bCs/>
          <w:color w:val="auto"/>
          <w:sz w:val="44"/>
          <w:szCs w:val="44"/>
          <w:lang w:val="en-US" w:eastAsia="zh-CN"/>
        </w:rPr>
        <w:t>第六篇  扩大高水平对外开放</w:t>
      </w:r>
      <w:bookmarkEnd w:id="39"/>
    </w:p>
    <w:p w14:paraId="1C542B1B">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bookmarkStart w:id="40" w:name="_Toc22472"/>
      <w:r>
        <w:rPr>
          <w:rFonts w:hint="eastAsia" w:ascii="方正小标宋_GBK" w:hAnsi="方正小标宋_GBK" w:eastAsia="方正小标宋_GBK" w:cs="方正小标宋_GBK"/>
          <w:b w:val="0"/>
          <w:bCs/>
          <w:color w:val="auto"/>
          <w:sz w:val="44"/>
          <w:szCs w:val="44"/>
          <w:lang w:val="en-US" w:eastAsia="zh-CN"/>
        </w:rPr>
        <w:t>深度融入新发展格局</w:t>
      </w:r>
      <w:bookmarkEnd w:id="40"/>
      <w:r>
        <w:rPr>
          <w:rFonts w:hint="default" w:ascii="Times New Roman" w:hAnsi="Times New Roman" w:eastAsia="方正仿宋_GBK" w:cs="Times New Roman"/>
          <w:b w:val="0"/>
          <w:bCs/>
          <w:color w:val="auto"/>
          <w:sz w:val="44"/>
          <w:szCs w:val="44"/>
          <w:lang w:val="en-US" w:eastAsia="zh-CN"/>
        </w:rPr>
        <w:t xml:space="preserve">            </w:t>
      </w:r>
    </w:p>
    <w:p w14:paraId="073E632A">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p>
    <w:p w14:paraId="6EFE20EC">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充分发挥多重国家战略叠加优势，</w:t>
      </w:r>
      <w:r>
        <w:rPr>
          <w:rFonts w:hint="default" w:ascii="Times New Roman" w:hAnsi="Times New Roman" w:eastAsia="方正仿宋_GBK" w:cs="Times New Roman"/>
          <w:bCs/>
          <w:color w:val="auto"/>
          <w:sz w:val="32"/>
          <w:lang w:val="en-US" w:eastAsia="zh-CN"/>
        </w:rPr>
        <w:t>在更大范围内配置资源、集聚要素，全面提升开放广度和深度。</w:t>
      </w:r>
    </w:p>
    <w:p w14:paraId="3E16C9A0">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7E80828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41" w:name="_Toc7872"/>
      <w:r>
        <w:rPr>
          <w:rFonts w:hint="default" w:ascii="方正黑体_GBK" w:hAnsi="方正黑体_GBK" w:eastAsia="方正黑体_GBK" w:cs="方正黑体_GBK"/>
          <w:b w:val="0"/>
          <w:bCs w:val="0"/>
          <w:color w:val="auto"/>
          <w:lang w:val="en-US" w:eastAsia="zh-CN"/>
        </w:rPr>
        <w:t>第二十一章  主动融入国家区域重大战略</w:t>
      </w:r>
      <w:bookmarkEnd w:id="41"/>
    </w:p>
    <w:p w14:paraId="591447A9">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p>
    <w:p w14:paraId="3D4FAD05">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突出对标、对位、对接，以长三角一体化发展为牵引，在贯彻落实国家区域重大战略中主动靠上去、精准接上去、全力融进去，加快打造长三角链接中西部的重要节点。</w:t>
      </w:r>
    </w:p>
    <w:p w14:paraId="62C621A0">
      <w:pPr>
        <w:keepNext/>
        <w:keepLines/>
        <w:pageBreakBefore w:val="0"/>
        <w:kinsoku/>
        <w:wordWrap/>
        <w:overflowPunct/>
        <w:topLinePunct w:val="0"/>
        <w:autoSpaceDE/>
        <w:autoSpaceDN/>
        <w:bidi w:val="0"/>
        <w:adjustRightInd/>
        <w:snapToGrid/>
        <w:spacing w:line="590" w:lineRule="exact"/>
        <w:ind w:left="0" w:leftChars="0"/>
        <w:jc w:val="center"/>
        <w:textAlignment w:val="auto"/>
        <w:outlineLvl w:val="2"/>
        <w:rPr>
          <w:rFonts w:hint="default" w:ascii="Times New Roman" w:hAnsi="Times New Roman" w:eastAsia="方正仿宋_GBK" w:cs="Times New Roman"/>
          <w:b/>
          <w:color w:val="auto"/>
          <w:sz w:val="32"/>
          <w:szCs w:val="40"/>
        </w:rPr>
      </w:pPr>
      <w:bookmarkStart w:id="42" w:name="_Toc274"/>
      <w:r>
        <w:rPr>
          <w:rFonts w:hint="default" w:ascii="Times New Roman" w:hAnsi="Times New Roman" w:eastAsia="方正仿宋_GBK" w:cs="Times New Roman"/>
          <w:b/>
          <w:color w:val="auto"/>
          <w:sz w:val="32"/>
          <w:szCs w:val="40"/>
        </w:rPr>
        <w:t xml:space="preserve">第一节 </w:t>
      </w:r>
      <w:r>
        <w:rPr>
          <w:rFonts w:hint="default" w:ascii="Times New Roman" w:hAnsi="Times New Roman" w:eastAsia="方正仿宋_GBK" w:cs="Times New Roman"/>
          <w:b/>
          <w:color w:val="auto"/>
          <w:sz w:val="32"/>
          <w:szCs w:val="40"/>
          <w:lang w:val="en-US" w:eastAsia="zh-CN"/>
        </w:rPr>
        <w:t xml:space="preserve"> </w:t>
      </w:r>
      <w:r>
        <w:rPr>
          <w:rFonts w:hint="default" w:ascii="Times New Roman" w:hAnsi="Times New Roman" w:eastAsia="方正仿宋_GBK" w:cs="Times New Roman"/>
          <w:b/>
          <w:color w:val="auto"/>
          <w:sz w:val="32"/>
          <w:szCs w:val="40"/>
        </w:rPr>
        <w:t>深度融入长三角一体化发展</w:t>
      </w:r>
      <w:bookmarkEnd w:id="42"/>
    </w:p>
    <w:p w14:paraId="309A963D">
      <w:pPr>
        <w:pageBreakBefore w:val="0"/>
        <w:widowControl/>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color w:val="auto"/>
          <w:sz w:val="32"/>
        </w:rPr>
        <w:t>健全</w:t>
      </w:r>
      <w:r>
        <w:rPr>
          <w:rFonts w:hint="default" w:ascii="Times New Roman" w:hAnsi="Times New Roman" w:eastAsia="方正仿宋_GBK" w:cs="Times New Roman"/>
          <w:b/>
          <w:color w:val="auto"/>
          <w:sz w:val="32"/>
          <w:lang w:val="en-US" w:eastAsia="zh-CN"/>
        </w:rPr>
        <w:t>常态化</w:t>
      </w:r>
      <w:r>
        <w:rPr>
          <w:rFonts w:hint="default" w:ascii="Times New Roman" w:hAnsi="Times New Roman" w:eastAsia="方正仿宋_GBK" w:cs="Times New Roman"/>
          <w:b/>
          <w:color w:val="auto"/>
          <w:sz w:val="32"/>
        </w:rPr>
        <w:t>对标学习沪苏浙机制。</w:t>
      </w:r>
      <w:r>
        <w:rPr>
          <w:rFonts w:hint="default" w:ascii="Times New Roman" w:hAnsi="Times New Roman" w:eastAsia="方正仿宋_GBK" w:cs="Times New Roman"/>
          <w:bCs/>
          <w:color w:val="auto"/>
          <w:sz w:val="32"/>
        </w:rPr>
        <w:t>坚持省外对标</w:t>
      </w:r>
      <w:r>
        <w:rPr>
          <w:rFonts w:hint="default" w:ascii="Times New Roman" w:hAnsi="Times New Roman" w:eastAsia="方正仿宋_GBK" w:cs="Times New Roman"/>
          <w:bCs/>
          <w:color w:val="auto"/>
          <w:sz w:val="32"/>
          <w:lang w:val="en-US" w:eastAsia="zh-CN"/>
        </w:rPr>
        <w:t>湖州、</w:t>
      </w:r>
      <w:r>
        <w:rPr>
          <w:rFonts w:hint="default" w:ascii="Times New Roman" w:hAnsi="Times New Roman" w:eastAsia="方正仿宋_GBK" w:cs="Times New Roman"/>
          <w:bCs/>
          <w:color w:val="auto"/>
          <w:sz w:val="32"/>
        </w:rPr>
        <w:t>省内学习</w:t>
      </w:r>
      <w:r>
        <w:rPr>
          <w:rFonts w:hint="default" w:ascii="Times New Roman" w:hAnsi="Times New Roman" w:eastAsia="方正仿宋_GBK" w:cs="Times New Roman"/>
          <w:bCs/>
          <w:color w:val="auto"/>
          <w:sz w:val="32"/>
          <w:lang w:val="en-US" w:eastAsia="zh-CN"/>
        </w:rPr>
        <w:t>芜湖</w:t>
      </w:r>
      <w:r>
        <w:rPr>
          <w:rFonts w:hint="default" w:ascii="Times New Roman" w:hAnsi="Times New Roman" w:eastAsia="方正仿宋_GBK" w:cs="Times New Roman"/>
          <w:bCs/>
          <w:color w:val="auto"/>
          <w:sz w:val="32"/>
        </w:rPr>
        <w:t>，推动</w:t>
      </w:r>
      <w:r>
        <w:rPr>
          <w:rFonts w:hint="default" w:ascii="Times New Roman" w:hAnsi="Times New Roman" w:eastAsia="方正仿宋_GBK" w:cs="Times New Roman"/>
          <w:bCs/>
          <w:color w:val="auto"/>
          <w:sz w:val="32"/>
          <w:lang w:val="en-US" w:eastAsia="zh-CN"/>
        </w:rPr>
        <w:t>思想观念等高对接、工作机制全面接轨，将</w:t>
      </w:r>
      <w:r>
        <w:rPr>
          <w:rFonts w:hint="default" w:ascii="Times New Roman" w:hAnsi="Times New Roman" w:eastAsia="方正仿宋_GBK" w:cs="Times New Roman"/>
          <w:bCs/>
          <w:color w:val="auto"/>
          <w:sz w:val="32"/>
        </w:rPr>
        <w:t>学习成果转化为改革举措</w:t>
      </w:r>
      <w:r>
        <w:rPr>
          <w:rFonts w:hint="default" w:ascii="Times New Roman" w:hAnsi="Times New Roman" w:eastAsia="方正仿宋_GBK" w:cs="Times New Roman"/>
          <w:bCs/>
          <w:color w:val="auto"/>
          <w:sz w:val="32"/>
          <w:lang w:val="en-US" w:eastAsia="zh-CN"/>
        </w:rPr>
        <w:t>和</w:t>
      </w:r>
      <w:r>
        <w:rPr>
          <w:rFonts w:hint="default" w:ascii="Times New Roman" w:hAnsi="Times New Roman" w:eastAsia="方正仿宋_GBK" w:cs="Times New Roman"/>
          <w:bCs/>
          <w:color w:val="auto"/>
          <w:sz w:val="32"/>
        </w:rPr>
        <w:t>具体项目。推动各县区精准选择沪苏浙对标学习对象，在机制创新、科创合作、资源导入等方面取得</w:t>
      </w:r>
      <w:r>
        <w:rPr>
          <w:rFonts w:hint="default" w:ascii="Times New Roman" w:hAnsi="Times New Roman" w:eastAsia="方正仿宋_GBK" w:cs="Times New Roman"/>
          <w:bCs/>
          <w:color w:val="auto"/>
          <w:sz w:val="32"/>
          <w:lang w:val="en-US" w:eastAsia="zh-CN"/>
        </w:rPr>
        <w:t>一批成果</w:t>
      </w:r>
      <w:r>
        <w:rPr>
          <w:rFonts w:hint="default" w:ascii="Times New Roman" w:hAnsi="Times New Roman" w:eastAsia="方正仿宋_GBK" w:cs="Times New Roman"/>
          <w:bCs/>
          <w:color w:val="auto"/>
          <w:sz w:val="32"/>
        </w:rPr>
        <w:t>。推动</w:t>
      </w:r>
      <w:r>
        <w:rPr>
          <w:rFonts w:hint="default" w:ascii="Times New Roman" w:hAnsi="Times New Roman" w:eastAsia="方正仿宋_GBK" w:cs="Times New Roman"/>
          <w:bCs/>
          <w:color w:val="auto"/>
          <w:sz w:val="32"/>
          <w:lang w:val="en-US" w:eastAsia="zh-CN"/>
        </w:rPr>
        <w:t>省级以上</w:t>
      </w:r>
      <w:r>
        <w:rPr>
          <w:rFonts w:hint="default" w:ascii="Times New Roman" w:hAnsi="Times New Roman" w:eastAsia="方正仿宋_GBK" w:cs="Times New Roman"/>
          <w:bCs/>
          <w:color w:val="auto"/>
          <w:sz w:val="32"/>
        </w:rPr>
        <w:t>开发区各明确1个沪苏浙合作园区，在人才共享、产业协同</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项目招引</w:t>
      </w:r>
      <w:r>
        <w:rPr>
          <w:rFonts w:hint="default" w:ascii="Times New Roman" w:hAnsi="Times New Roman" w:eastAsia="方正仿宋_GBK" w:cs="Times New Roman"/>
          <w:bCs/>
          <w:color w:val="auto"/>
          <w:sz w:val="32"/>
        </w:rPr>
        <w:t>等领域推进一批务实合作事项。</w:t>
      </w:r>
    </w:p>
    <w:p w14:paraId="0C6ABBDE">
      <w:pPr>
        <w:pageBreakBefore w:val="0"/>
        <w:widowControl/>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color w:val="auto"/>
          <w:sz w:val="32"/>
        </w:rPr>
        <w:t>主动对接上海</w:t>
      </w:r>
      <w:r>
        <w:rPr>
          <w:rFonts w:hint="default" w:ascii="Times New Roman" w:hAnsi="Times New Roman" w:eastAsia="方正仿宋_GBK" w:cs="Times New Roman"/>
          <w:b/>
          <w:color w:val="auto"/>
          <w:sz w:val="32"/>
          <w:lang w:eastAsia="zh-CN"/>
        </w:rPr>
        <w:t>“</w:t>
      </w:r>
      <w:r>
        <w:rPr>
          <w:rFonts w:hint="default" w:ascii="Times New Roman" w:hAnsi="Times New Roman" w:eastAsia="方正仿宋_GBK" w:cs="Times New Roman"/>
          <w:b/>
          <w:color w:val="auto"/>
          <w:sz w:val="32"/>
        </w:rPr>
        <w:t>五个中心</w:t>
      </w:r>
      <w:r>
        <w:rPr>
          <w:rFonts w:hint="default" w:ascii="Times New Roman" w:hAnsi="Times New Roman" w:eastAsia="方正仿宋_GBK" w:cs="Times New Roman"/>
          <w:b/>
          <w:color w:val="auto"/>
          <w:sz w:val="32"/>
          <w:lang w:eastAsia="zh-CN"/>
        </w:rPr>
        <w:t>”</w:t>
      </w:r>
      <w:r>
        <w:rPr>
          <w:rFonts w:hint="default" w:ascii="Times New Roman" w:hAnsi="Times New Roman" w:eastAsia="方正仿宋_GBK" w:cs="Times New Roman"/>
          <w:b/>
          <w:color w:val="auto"/>
          <w:sz w:val="32"/>
        </w:rPr>
        <w:t>建设</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Cs/>
          <w:color w:val="auto"/>
          <w:sz w:val="32"/>
        </w:rPr>
        <w:t>精准链接上海</w:t>
      </w:r>
      <w:r>
        <w:rPr>
          <w:rFonts w:hint="default" w:ascii="Times New Roman" w:hAnsi="Times New Roman" w:eastAsia="方正仿宋_GBK" w:cs="Times New Roman"/>
          <w:bCs/>
          <w:color w:val="auto"/>
          <w:sz w:val="32"/>
          <w:lang w:val="en-US" w:eastAsia="zh-CN"/>
        </w:rPr>
        <w:t>科技、</w:t>
      </w:r>
      <w:r>
        <w:rPr>
          <w:rFonts w:hint="default" w:ascii="Times New Roman" w:hAnsi="Times New Roman" w:eastAsia="方正仿宋_GBK" w:cs="Times New Roman"/>
          <w:bCs/>
          <w:color w:val="auto"/>
          <w:sz w:val="32"/>
        </w:rPr>
        <w:t>金融、人才</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教育、医疗、贸易</w:t>
      </w:r>
      <w:r>
        <w:rPr>
          <w:rFonts w:hint="default" w:ascii="Times New Roman" w:hAnsi="Times New Roman" w:eastAsia="方正仿宋_GBK" w:cs="Times New Roman"/>
          <w:bCs/>
          <w:color w:val="auto"/>
          <w:sz w:val="32"/>
        </w:rPr>
        <w:t>等</w:t>
      </w:r>
      <w:r>
        <w:rPr>
          <w:rFonts w:hint="default" w:ascii="Times New Roman" w:hAnsi="Times New Roman" w:eastAsia="方正仿宋_GBK" w:cs="Times New Roman"/>
          <w:bCs/>
          <w:color w:val="auto"/>
          <w:sz w:val="32"/>
          <w:lang w:val="en-US" w:eastAsia="zh-CN"/>
        </w:rPr>
        <w:t>优质</w:t>
      </w:r>
      <w:r>
        <w:rPr>
          <w:rFonts w:hint="default" w:ascii="Times New Roman" w:hAnsi="Times New Roman" w:eastAsia="方正仿宋_GBK" w:cs="Times New Roman"/>
          <w:bCs/>
          <w:color w:val="auto"/>
          <w:sz w:val="32"/>
        </w:rPr>
        <w:t>资源，积极承接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五个中心</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功能外溢。</w:t>
      </w:r>
      <w:r>
        <w:rPr>
          <w:rFonts w:hint="default" w:ascii="Times New Roman" w:hAnsi="Times New Roman" w:eastAsia="方正仿宋_GBK" w:cs="Times New Roman"/>
          <w:b w:val="0"/>
          <w:bCs/>
          <w:color w:val="auto"/>
          <w:sz w:val="32"/>
          <w:lang w:val="en-US" w:eastAsia="zh-CN"/>
        </w:rPr>
        <w:t>依托</w:t>
      </w:r>
      <w:r>
        <w:rPr>
          <w:rFonts w:hint="default" w:ascii="Times New Roman" w:hAnsi="Times New Roman" w:eastAsia="方正仿宋_GBK" w:cs="Times New Roman"/>
          <w:bCs/>
          <w:color w:val="auto"/>
          <w:sz w:val="32"/>
        </w:rPr>
        <w:t>池州（上海）科创中心</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链接上海高端创新资源，推动</w:t>
      </w:r>
      <w:r>
        <w:rPr>
          <w:rFonts w:hint="default" w:ascii="Times New Roman" w:hAnsi="Times New Roman" w:eastAsia="方正仿宋_GBK" w:cs="Times New Roman"/>
          <w:bCs/>
          <w:color w:val="auto"/>
          <w:sz w:val="32"/>
        </w:rPr>
        <w:t>江南航天城</w:t>
      </w:r>
      <w:r>
        <w:rPr>
          <w:rFonts w:hint="default" w:ascii="Times New Roman" w:hAnsi="Times New Roman" w:eastAsia="方正仿宋_GBK" w:cs="Times New Roman"/>
          <w:bCs/>
          <w:color w:val="auto"/>
          <w:sz w:val="32"/>
          <w:lang w:val="en-US" w:eastAsia="zh-CN"/>
        </w:rPr>
        <w:t>对接上海大院大所，转化落地一批科创型项目。深化与长宁区友好市区合作，在旅居康养、职工疗休养等领域取得合作成效。</w:t>
      </w:r>
    </w:p>
    <w:tbl>
      <w:tblPr>
        <w:tblStyle w:val="1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1E3E2A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2425" w:hRule="atLeast"/>
          <w:jc w:val="center"/>
        </w:trPr>
        <w:tc>
          <w:tcPr>
            <w:tcW w:w="9278" w:type="dxa"/>
            <w:tcBorders>
              <w:top w:val="single" w:color="auto" w:sz="8" w:space="0"/>
              <w:left w:val="single" w:color="auto" w:sz="8" w:space="0"/>
              <w:bottom w:val="single" w:color="auto" w:sz="8" w:space="0"/>
              <w:right w:val="single" w:color="auto" w:sz="8" w:space="0"/>
            </w:tcBorders>
            <w:noWrap w:val="0"/>
            <w:vAlign w:val="center"/>
          </w:tcPr>
          <w:p w14:paraId="1E2A99D8">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 xml:space="preserve">5  </w:t>
            </w:r>
            <w:r>
              <w:rPr>
                <w:rFonts w:hint="default" w:ascii="Times New Roman" w:hAnsi="Times New Roman" w:eastAsia="方正仿宋_GBK" w:cs="Times New Roman"/>
                <w:color w:val="auto"/>
                <w:kern w:val="0"/>
                <w:sz w:val="28"/>
                <w:szCs w:val="28"/>
                <w:lang w:eastAsia="zh-CN" w:bidi="ar"/>
              </w:rPr>
              <w:t>深入推进长三角一体化发展</w:t>
            </w:r>
            <w:r>
              <w:rPr>
                <w:rFonts w:hint="default" w:ascii="Times New Roman" w:hAnsi="Times New Roman" w:eastAsia="方正仿宋_GBK" w:cs="Times New Roman"/>
                <w:color w:val="auto"/>
                <w:kern w:val="0"/>
                <w:sz w:val="28"/>
                <w:szCs w:val="28"/>
                <w:lang w:val="en-US" w:eastAsia="zh-CN" w:bidi="ar"/>
              </w:rPr>
              <w:t>重点行动</w:t>
            </w:r>
          </w:p>
          <w:p w14:paraId="1636588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pacing w:val="6"/>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等高对接行动。</w:t>
            </w:r>
            <w:r>
              <w:rPr>
                <w:rFonts w:hint="default" w:ascii="Times New Roman" w:hAnsi="Times New Roman" w:eastAsia="方正仿宋_GBK" w:cs="Times New Roman"/>
                <w:color w:val="auto"/>
                <w:sz w:val="28"/>
                <w:szCs w:val="28"/>
                <w:lang w:val="en-US" w:eastAsia="zh-CN" w:bidi="ar"/>
              </w:rPr>
              <w:t>常态化对标学习湖州市，在科技创新、绿色发展、能源转型、城市更新等领域转化落地一批学习成果，推动贵池区对标学习湖州市长兴县、东至县对标学习绍兴市嵊州市、石台县对标学习丽水市云和县、青</w:t>
            </w:r>
            <w:r>
              <w:rPr>
                <w:rFonts w:hint="default" w:ascii="Times New Roman" w:hAnsi="Times New Roman" w:eastAsia="方正仿宋_GBK" w:cs="Times New Roman"/>
                <w:color w:val="auto"/>
                <w:spacing w:val="6"/>
                <w:sz w:val="28"/>
                <w:szCs w:val="28"/>
                <w:lang w:val="en-US" w:eastAsia="zh-CN" w:bidi="ar"/>
              </w:rPr>
              <w:t>阳县对标学习衢州市常山县、江南新兴产业集中区对标长三角（湖州）产业合作区、池州经济技术开发区对标湖州南太湖新区，分别明确具体学习举措和目标。</w:t>
            </w:r>
          </w:p>
          <w:p w14:paraId="563282D3">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融圈进群行动。</w:t>
            </w:r>
            <w:r>
              <w:rPr>
                <w:rFonts w:hint="default" w:ascii="Times New Roman" w:hAnsi="Times New Roman" w:eastAsia="方正仿宋_GBK" w:cs="Times New Roman"/>
                <w:color w:val="auto"/>
                <w:sz w:val="28"/>
                <w:szCs w:val="28"/>
                <w:lang w:val="en-US" w:eastAsia="zh-CN" w:bidi="ar"/>
              </w:rPr>
              <w:t>主动对接上海“五个中心”，</w:t>
            </w:r>
            <w:r>
              <w:rPr>
                <w:rFonts w:hint="default" w:ascii="Times New Roman" w:hAnsi="Times New Roman" w:eastAsia="方正仿宋_GBK" w:cs="Times New Roman"/>
                <w:b w:val="0"/>
                <w:bCs w:val="0"/>
                <w:color w:val="auto"/>
                <w:sz w:val="28"/>
                <w:szCs w:val="28"/>
                <w:lang w:val="en-US" w:eastAsia="zh-CN" w:bidi="ar"/>
              </w:rPr>
              <w:t>建好</w:t>
            </w:r>
            <w:r>
              <w:rPr>
                <w:rFonts w:hint="default" w:ascii="Times New Roman" w:hAnsi="Times New Roman" w:eastAsia="方正仿宋_GBK" w:cs="Times New Roman"/>
                <w:color w:val="auto"/>
                <w:sz w:val="28"/>
                <w:szCs w:val="28"/>
                <w:lang w:val="en-US" w:eastAsia="zh-CN" w:bidi="ar"/>
              </w:rPr>
              <w:t>池州（上海）科创中心、江南航天城、池州医学科学研究院等省级重点平台，加强与长三角高校院所的产学研合作，在先进材料、半导体、商业航天、镁储氢等领域转化落地一批项目。加强与无锡、苏州等沿沪宁产业创新带半导体中心城市的对接合作，加快发展第三代半导体，谋划发展新一代半导体，打造长三角集成电路韧性供应链节点城市。深度融入长三角有色金属产业金融统一大市场，谋划设立有色金属期货交割库。</w:t>
            </w:r>
          </w:p>
          <w:p w14:paraId="3243DFE3">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双向链接行动。</w:t>
            </w:r>
            <w:r>
              <w:rPr>
                <w:rFonts w:hint="default" w:ascii="Times New Roman" w:hAnsi="Times New Roman" w:eastAsia="方正仿宋_GBK" w:cs="Times New Roman"/>
                <w:color w:val="auto"/>
                <w:sz w:val="28"/>
                <w:szCs w:val="28"/>
                <w:lang w:val="en-US" w:eastAsia="zh-CN" w:bidi="ar"/>
              </w:rPr>
              <w:t>积极对接滨湖科学城，加强与大院大所合作，建立“政企院”三方常态化沟通机制。推动沿江城市群联动发展和安池铜一体化发展，加强与芜湖产业合作，在新能源汽车、绿色船舶、文化旅游等领域落地一批合作成果；加强与安庆拥江发展，联合推进海口跨江通道建设；加强与铜陵产业协作，联合打造有色金属产业集群。探索参与推动皖赣鄂跨行政区合作发展新机制，积极推进省际毗邻地区重点领域合作。</w:t>
            </w:r>
          </w:p>
          <w:p w14:paraId="47E07C68">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28"/>
                <w:szCs w:val="28"/>
                <w:lang w:val="en-US" w:eastAsia="zh-CN" w:bidi="ar"/>
              </w:rPr>
              <w:t>共享共保行动。</w:t>
            </w:r>
            <w:r>
              <w:rPr>
                <w:rFonts w:hint="default" w:ascii="Times New Roman" w:hAnsi="Times New Roman" w:eastAsia="方正仿宋_GBK" w:cs="Times New Roman"/>
                <w:color w:val="auto"/>
                <w:sz w:val="28"/>
                <w:szCs w:val="28"/>
                <w:lang w:val="en-US" w:eastAsia="zh-CN" w:bidi="ar"/>
              </w:rPr>
              <w:t>创新生态共治机制，联合长江干线上下游城市探索建立非法采砂、跨界污染“首接负责制”，推动案件线索跨市互通，联合修复长江岸线。推动长三角“一卡通”在文化旅游、交通观光等领域的场景应用。完善池州游轮码头建设，探索开发长江上游—池州游轮航线，提升池州港旅游码头运营质效和区域影响力，打造长江水路入皖的重要游客集散地。扩大与沪苏浙城市在职工疗休养互认互推方面的合作。创新开展抽蓄需求跨省合作，加快推进抽蓄电站建设。</w:t>
            </w:r>
          </w:p>
        </w:tc>
      </w:tr>
    </w:tbl>
    <w:p w14:paraId="17A3F629">
      <w:pPr>
        <w:keepNext/>
        <w:keepLines/>
        <w:pageBreakBefore w:val="0"/>
        <w:kinsoku/>
        <w:wordWrap/>
        <w:overflowPunct/>
        <w:topLinePunct w:val="0"/>
        <w:autoSpaceDE/>
        <w:autoSpaceDN/>
        <w:bidi w:val="0"/>
        <w:adjustRightInd/>
        <w:snapToGrid/>
        <w:spacing w:line="590" w:lineRule="exact"/>
        <w:ind w:left="0" w:leftChars="0"/>
        <w:jc w:val="center"/>
        <w:textAlignment w:val="auto"/>
        <w:outlineLvl w:val="2"/>
        <w:rPr>
          <w:rFonts w:hint="default" w:ascii="Times New Roman" w:hAnsi="Times New Roman" w:eastAsia="方正仿宋_GBK" w:cs="Times New Roman"/>
          <w:b/>
          <w:color w:val="auto"/>
          <w:sz w:val="32"/>
          <w:szCs w:val="40"/>
        </w:rPr>
      </w:pPr>
      <w:bookmarkStart w:id="43" w:name="_Toc7263"/>
      <w:r>
        <w:rPr>
          <w:rFonts w:hint="default" w:ascii="Times New Roman" w:hAnsi="Times New Roman" w:eastAsia="方正仿宋_GBK" w:cs="Times New Roman"/>
          <w:b/>
          <w:color w:val="auto"/>
          <w:sz w:val="32"/>
          <w:szCs w:val="40"/>
        </w:rPr>
        <w:t xml:space="preserve">第二节 </w:t>
      </w:r>
      <w:r>
        <w:rPr>
          <w:rFonts w:hint="default" w:ascii="Times New Roman" w:hAnsi="Times New Roman" w:eastAsia="方正仿宋_GBK" w:cs="Times New Roman"/>
          <w:b/>
          <w:color w:val="auto"/>
          <w:sz w:val="32"/>
          <w:szCs w:val="40"/>
          <w:lang w:val="en-US" w:eastAsia="zh-CN"/>
        </w:rPr>
        <w:t xml:space="preserve"> 推动</w:t>
      </w:r>
      <w:r>
        <w:rPr>
          <w:rFonts w:hint="default" w:ascii="Times New Roman" w:hAnsi="Times New Roman" w:eastAsia="方正仿宋_GBK" w:cs="Times New Roman"/>
          <w:b/>
          <w:color w:val="auto"/>
          <w:sz w:val="32"/>
          <w:szCs w:val="40"/>
        </w:rPr>
        <w:t>长江经济带高质量发展</w:t>
      </w:r>
      <w:bookmarkEnd w:id="43"/>
    </w:p>
    <w:p w14:paraId="587B8383">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lang w:val="en-US" w:eastAsia="zh-CN"/>
        </w:rPr>
        <w:t>在高水平保护上下更大功夫。</w:t>
      </w:r>
      <w:r>
        <w:rPr>
          <w:rFonts w:hint="default" w:ascii="Times New Roman" w:hAnsi="Times New Roman" w:eastAsia="方正仿宋_GBK" w:cs="Times New Roman"/>
          <w:b w:val="0"/>
          <w:bCs/>
          <w:color w:val="auto"/>
          <w:sz w:val="32"/>
          <w:lang w:val="en-US" w:eastAsia="zh-CN"/>
        </w:rPr>
        <w:t>坚定不移抓实抓好长江大保护，</w:t>
      </w:r>
      <w:r>
        <w:rPr>
          <w:rFonts w:hint="default" w:ascii="Times New Roman" w:hAnsi="Times New Roman" w:eastAsia="方正仿宋_GBK" w:cs="Times New Roman"/>
          <w:color w:val="auto"/>
          <w:sz w:val="32"/>
          <w:szCs w:val="32"/>
        </w:rPr>
        <w:t>大力实施美丽长江（池州）经济带新一轮提升工程</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严格落实长江经济带发展负面清单制度。建强用好智慧长江监管平台，</w:t>
      </w:r>
      <w:r>
        <w:rPr>
          <w:rFonts w:hint="default" w:ascii="Times New Roman" w:hAnsi="Times New Roman" w:eastAsia="方正仿宋_GBK" w:cs="Times New Roman"/>
          <w:color w:val="auto"/>
          <w:sz w:val="32"/>
          <w:szCs w:val="32"/>
          <w:lang w:val="en-US" w:eastAsia="zh-CN"/>
        </w:rPr>
        <w:t>全方位强化长江干支流一公里范围内“线上+线下”一体化监管。推动岸线</w:t>
      </w:r>
      <w:r>
        <w:rPr>
          <w:rFonts w:hint="default" w:ascii="Times New Roman" w:hAnsi="Times New Roman" w:eastAsia="方正仿宋_GBK" w:cs="Times New Roman"/>
          <w:color w:val="auto"/>
          <w:sz w:val="32"/>
          <w:szCs w:val="32"/>
        </w:rPr>
        <w:t>资源</w:t>
      </w:r>
      <w:r>
        <w:rPr>
          <w:rFonts w:hint="default" w:ascii="Times New Roman" w:hAnsi="Times New Roman" w:eastAsia="方正仿宋_GBK" w:cs="Times New Roman"/>
          <w:color w:val="auto"/>
          <w:sz w:val="32"/>
          <w:szCs w:val="32"/>
          <w:lang w:val="en-US" w:eastAsia="zh-CN"/>
        </w:rPr>
        <w:t>高水平</w:t>
      </w:r>
      <w:r>
        <w:rPr>
          <w:rFonts w:hint="default" w:ascii="Times New Roman" w:hAnsi="Times New Roman" w:eastAsia="方正仿宋_GBK" w:cs="Times New Roman"/>
          <w:color w:val="auto"/>
          <w:sz w:val="32"/>
          <w:szCs w:val="32"/>
        </w:rPr>
        <w:t>保护与</w:t>
      </w:r>
      <w:r>
        <w:rPr>
          <w:rFonts w:hint="default" w:ascii="Times New Roman" w:hAnsi="Times New Roman" w:eastAsia="方正仿宋_GBK" w:cs="Times New Roman"/>
          <w:color w:val="auto"/>
          <w:sz w:val="32"/>
          <w:szCs w:val="32"/>
          <w:lang w:val="en-US" w:eastAsia="zh-CN"/>
        </w:rPr>
        <w:t>合理高效</w:t>
      </w:r>
      <w:r>
        <w:rPr>
          <w:rFonts w:hint="default" w:ascii="Times New Roman" w:hAnsi="Times New Roman" w:eastAsia="方正仿宋_GBK" w:cs="Times New Roman"/>
          <w:color w:val="auto"/>
          <w:sz w:val="32"/>
          <w:szCs w:val="32"/>
        </w:rPr>
        <w:t>利用，</w:t>
      </w:r>
      <w:r>
        <w:rPr>
          <w:rFonts w:hint="default" w:ascii="Times New Roman" w:hAnsi="Times New Roman" w:eastAsia="方正仿宋_GBK" w:cs="Times New Roman"/>
          <w:color w:val="auto"/>
          <w:sz w:val="32"/>
          <w:szCs w:val="32"/>
          <w:lang w:val="en-US" w:eastAsia="zh-CN"/>
        </w:rPr>
        <w:t>强化分级差别化空间管控。深入推进</w:t>
      </w:r>
      <w:r>
        <w:rPr>
          <w:rFonts w:hint="default" w:ascii="Times New Roman" w:hAnsi="Times New Roman" w:eastAsia="方正仿宋_GBK" w:cs="Times New Roman"/>
          <w:color w:val="auto"/>
          <w:sz w:val="32"/>
          <w:szCs w:val="32"/>
        </w:rPr>
        <w:t>污水管网补短板攻坚</w:t>
      </w:r>
      <w:r>
        <w:rPr>
          <w:rFonts w:hint="default" w:ascii="Times New Roman" w:hAnsi="Times New Roman" w:eastAsia="方正仿宋_GBK" w:cs="Times New Roman"/>
          <w:color w:val="auto"/>
          <w:sz w:val="32"/>
          <w:szCs w:val="32"/>
          <w:lang w:val="en-US" w:eastAsia="zh-CN"/>
        </w:rPr>
        <w:t>行动</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到2030年，</w:t>
      </w:r>
      <w:r>
        <w:rPr>
          <w:rFonts w:hint="default" w:ascii="Times New Roman" w:hAnsi="Times New Roman" w:eastAsia="方正仿宋_GBK" w:cs="Times New Roman"/>
          <w:color w:val="auto"/>
          <w:sz w:val="32"/>
          <w:szCs w:val="32"/>
        </w:rPr>
        <w:t>污水收集</w:t>
      </w:r>
      <w:r>
        <w:rPr>
          <w:rFonts w:hint="default" w:ascii="Times New Roman" w:hAnsi="Times New Roman" w:eastAsia="方正仿宋_GBK" w:cs="Times New Roman"/>
          <w:color w:val="auto"/>
          <w:sz w:val="32"/>
          <w:szCs w:val="32"/>
          <w:lang w:val="en-US" w:eastAsia="zh-CN"/>
        </w:rPr>
        <w:t>率提升至80%以上。扎实推进</w:t>
      </w:r>
      <w:r>
        <w:rPr>
          <w:rFonts w:hint="default" w:ascii="Times New Roman" w:hAnsi="Times New Roman" w:eastAsia="方正仿宋_GBK" w:cs="Times New Roman"/>
          <w:color w:val="auto"/>
          <w:sz w:val="32"/>
          <w:szCs w:val="32"/>
        </w:rPr>
        <w:t>长江</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十年禁渔</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深化执法协作，加强长江江豚、刀鲚鱼种质资源协同保护</w:t>
      </w:r>
      <w:r>
        <w:rPr>
          <w:rFonts w:hint="default" w:ascii="Times New Roman" w:hAnsi="Times New Roman" w:eastAsia="方正仿宋_GBK" w:cs="Times New Roman"/>
          <w:color w:val="auto"/>
          <w:sz w:val="32"/>
          <w:szCs w:val="32"/>
        </w:rPr>
        <w:t>。</w:t>
      </w:r>
    </w:p>
    <w:p w14:paraId="3C4D0E71">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pPr>
      <w:r>
        <w:rPr>
          <w:rStyle w:val="15"/>
          <w:rFonts w:hint="default" w:ascii="Times New Roman" w:hAnsi="Times New Roman" w:eastAsia="方正仿宋_GBK" w:cs="Times New Roman"/>
          <w:b/>
          <w:bCs w:val="0"/>
          <w:i w:val="0"/>
          <w:iCs w:val="0"/>
          <w:caps w:val="0"/>
          <w:color w:val="auto"/>
          <w:spacing w:val="0"/>
          <w:sz w:val="32"/>
          <w:szCs w:val="24"/>
          <w:shd w:val="clear" w:color="auto" w:fill="auto"/>
          <w:lang w:val="en-US" w:eastAsia="zh-CN"/>
        </w:rPr>
        <w:t>全面提升</w:t>
      </w:r>
      <w:r>
        <w:rPr>
          <w:rStyle w:val="15"/>
          <w:rFonts w:hint="default" w:ascii="Times New Roman" w:hAnsi="Times New Roman" w:eastAsia="方正仿宋_GBK" w:cs="Times New Roman"/>
          <w:b/>
          <w:bCs w:val="0"/>
          <w:i w:val="0"/>
          <w:iCs w:val="0"/>
          <w:caps w:val="0"/>
          <w:color w:val="auto"/>
          <w:spacing w:val="0"/>
          <w:sz w:val="32"/>
          <w:szCs w:val="24"/>
          <w:shd w:val="clear" w:color="auto" w:fill="auto"/>
        </w:rPr>
        <w:t>黄金水道服务功能</w:t>
      </w:r>
      <w:r>
        <w:rPr>
          <w:rFonts w:hint="default" w:ascii="Times New Roman" w:hAnsi="Times New Roman" w:eastAsia="方正仿宋_GBK" w:cs="Times New Roman"/>
          <w:b/>
          <w:bCs/>
          <w:color w:val="auto"/>
          <w:sz w:val="32"/>
        </w:rPr>
        <w:t>。</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t>大力发展港航经济和</w:t>
      </w:r>
      <w:r>
        <w:rPr>
          <w:rFonts w:hint="default" w:ascii="Times New Roman" w:hAnsi="Times New Roman" w:eastAsia="方正仿宋_GBK" w:cs="Times New Roman"/>
          <w:color w:val="auto"/>
          <w:sz w:val="32"/>
          <w:szCs w:val="32"/>
        </w:rPr>
        <w:t>临港经济，提升池州港综合服</w:t>
      </w:r>
      <w:r>
        <w:rPr>
          <w:rStyle w:val="15"/>
          <w:rFonts w:hint="default" w:ascii="Times New Roman" w:hAnsi="Times New Roman" w:eastAsia="方正仿宋_GBK" w:cs="Times New Roman"/>
          <w:b w:val="0"/>
          <w:bCs/>
          <w:i w:val="0"/>
          <w:iCs w:val="0"/>
          <w:caps w:val="0"/>
          <w:color w:val="auto"/>
          <w:spacing w:val="0"/>
          <w:sz w:val="32"/>
          <w:szCs w:val="24"/>
          <w:shd w:val="clear" w:color="auto" w:fill="auto"/>
        </w:rPr>
        <w:t>务能级，加快专业化码头和集疏运体系建设，大力发展江海联运、多式联运，打造服务本地、辐射周边的区域性物流枢纽。深化与长三角</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eastAsia="zh-CN"/>
        </w:rPr>
        <w:t>、</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t>长江中上游</w:t>
      </w:r>
      <w:r>
        <w:rPr>
          <w:rStyle w:val="15"/>
          <w:rFonts w:hint="default" w:ascii="Times New Roman" w:hAnsi="Times New Roman" w:eastAsia="方正仿宋_GBK" w:cs="Times New Roman"/>
          <w:b w:val="0"/>
          <w:bCs/>
          <w:i w:val="0"/>
          <w:iCs w:val="0"/>
          <w:caps w:val="0"/>
          <w:color w:val="auto"/>
          <w:spacing w:val="0"/>
          <w:sz w:val="32"/>
          <w:szCs w:val="24"/>
          <w:shd w:val="clear" w:color="auto" w:fill="auto"/>
        </w:rPr>
        <w:t>城市在文旅康养等现代服务业领域合作，协同</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t>拓展</w:t>
      </w:r>
      <w:r>
        <w:rPr>
          <w:rStyle w:val="15"/>
          <w:rFonts w:hint="default" w:ascii="Times New Roman" w:hAnsi="Times New Roman" w:eastAsia="方正仿宋_GBK" w:cs="Times New Roman"/>
          <w:b w:val="0"/>
          <w:bCs/>
          <w:i w:val="0"/>
          <w:iCs w:val="0"/>
          <w:caps w:val="0"/>
          <w:color w:val="auto"/>
          <w:spacing w:val="0"/>
          <w:sz w:val="32"/>
          <w:szCs w:val="24"/>
          <w:shd w:val="clear" w:color="auto" w:fill="auto"/>
        </w:rPr>
        <w:t>长江</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eastAsia="zh-CN"/>
        </w:rPr>
        <w:t>“</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t>游轮+消费</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eastAsia="zh-CN"/>
        </w:rPr>
        <w:t>”</w:t>
      </w:r>
      <w:r>
        <w:rPr>
          <w:rStyle w:val="15"/>
          <w:rFonts w:hint="default" w:ascii="Times New Roman" w:hAnsi="Times New Roman" w:eastAsia="方正仿宋_GBK" w:cs="Times New Roman"/>
          <w:b w:val="0"/>
          <w:bCs/>
          <w:i w:val="0"/>
          <w:iCs w:val="0"/>
          <w:caps w:val="0"/>
          <w:color w:val="auto"/>
          <w:spacing w:val="0"/>
          <w:sz w:val="32"/>
          <w:szCs w:val="24"/>
          <w:shd w:val="clear" w:color="auto" w:fill="auto"/>
          <w:lang w:val="en-US" w:eastAsia="zh-CN"/>
        </w:rPr>
        <w:t>市场</w:t>
      </w:r>
      <w:r>
        <w:rPr>
          <w:rStyle w:val="15"/>
          <w:rFonts w:hint="default" w:ascii="Times New Roman" w:hAnsi="Times New Roman" w:eastAsia="方正仿宋_GBK" w:cs="Times New Roman"/>
          <w:b w:val="0"/>
          <w:bCs/>
          <w:i w:val="0"/>
          <w:iCs w:val="0"/>
          <w:caps w:val="0"/>
          <w:color w:val="auto"/>
          <w:spacing w:val="0"/>
          <w:sz w:val="32"/>
          <w:szCs w:val="24"/>
          <w:shd w:val="clear" w:color="auto" w:fill="auto"/>
        </w:rPr>
        <w:t>。</w:t>
      </w:r>
    </w:p>
    <w:p w14:paraId="3FEDD7EC">
      <w:pPr>
        <w:keepNext/>
        <w:keepLines/>
        <w:pageBreakBefore w:val="0"/>
        <w:kinsoku/>
        <w:wordWrap/>
        <w:overflowPunct/>
        <w:topLinePunct w:val="0"/>
        <w:autoSpaceDE/>
        <w:autoSpaceDN/>
        <w:bidi w:val="0"/>
        <w:adjustRightInd/>
        <w:snapToGrid/>
        <w:spacing w:line="590" w:lineRule="exact"/>
        <w:ind w:left="0" w:leftChars="0"/>
        <w:jc w:val="center"/>
        <w:textAlignment w:val="auto"/>
        <w:outlineLvl w:val="2"/>
        <w:rPr>
          <w:rFonts w:hint="default" w:ascii="Times New Roman" w:hAnsi="Times New Roman" w:eastAsia="方正仿宋_GBK" w:cs="Times New Roman"/>
          <w:b/>
          <w:color w:val="auto"/>
          <w:sz w:val="32"/>
          <w:szCs w:val="40"/>
        </w:rPr>
      </w:pPr>
      <w:bookmarkStart w:id="44" w:name="_Toc3034"/>
      <w:r>
        <w:rPr>
          <w:rFonts w:hint="default" w:ascii="Times New Roman" w:hAnsi="Times New Roman" w:eastAsia="方正仿宋_GBK" w:cs="Times New Roman"/>
          <w:b/>
          <w:color w:val="auto"/>
          <w:sz w:val="32"/>
          <w:szCs w:val="40"/>
        </w:rPr>
        <w:t xml:space="preserve">第三节 </w:t>
      </w:r>
      <w:r>
        <w:rPr>
          <w:rFonts w:hint="default" w:ascii="Times New Roman" w:hAnsi="Times New Roman" w:eastAsia="方正仿宋_GBK" w:cs="Times New Roman"/>
          <w:b/>
          <w:color w:val="auto"/>
          <w:sz w:val="32"/>
          <w:szCs w:val="40"/>
          <w:lang w:val="en-US" w:eastAsia="zh-CN"/>
        </w:rPr>
        <w:t xml:space="preserve"> </w:t>
      </w:r>
      <w:r>
        <w:rPr>
          <w:rFonts w:hint="default" w:ascii="Times New Roman" w:hAnsi="Times New Roman" w:eastAsia="方正仿宋_GBK" w:cs="Times New Roman"/>
          <w:b/>
          <w:color w:val="auto"/>
          <w:sz w:val="32"/>
          <w:szCs w:val="40"/>
        </w:rPr>
        <w:t>积极</w:t>
      </w:r>
      <w:r>
        <w:rPr>
          <w:rFonts w:hint="default" w:ascii="Times New Roman" w:hAnsi="Times New Roman" w:eastAsia="方正仿宋_GBK" w:cs="Times New Roman"/>
          <w:b/>
          <w:color w:val="auto"/>
          <w:sz w:val="32"/>
          <w:szCs w:val="40"/>
          <w:lang w:val="en-US" w:eastAsia="zh-CN"/>
        </w:rPr>
        <w:t>落实</w:t>
      </w:r>
      <w:r>
        <w:rPr>
          <w:rFonts w:hint="default" w:ascii="Times New Roman" w:hAnsi="Times New Roman" w:eastAsia="方正仿宋_GBK" w:cs="Times New Roman"/>
          <w:b/>
          <w:color w:val="auto"/>
          <w:sz w:val="32"/>
          <w:szCs w:val="40"/>
        </w:rPr>
        <w:t>中部地区崛起战略</w:t>
      </w:r>
      <w:bookmarkEnd w:id="44"/>
    </w:p>
    <w:p w14:paraId="31DC12DD">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color w:val="auto"/>
          <w:sz w:val="32"/>
          <w:lang w:val="en-US" w:eastAsia="zh-CN"/>
        </w:rPr>
        <w:t>在“三基地一枢纽”建设中主动作为</w:t>
      </w:r>
      <w:r>
        <w:rPr>
          <w:rFonts w:hint="default" w:ascii="Times New Roman" w:hAnsi="Times New Roman" w:eastAsia="方正仿宋_GBK" w:cs="Times New Roman"/>
          <w:b/>
          <w:color w:val="auto"/>
          <w:sz w:val="32"/>
        </w:rPr>
        <w:t>。</w:t>
      </w:r>
      <w:r>
        <w:rPr>
          <w:rFonts w:hint="default" w:ascii="Times New Roman" w:hAnsi="Times New Roman" w:eastAsia="方正仿宋_GBK" w:cs="Times New Roman"/>
          <w:b w:val="0"/>
          <w:bCs/>
          <w:color w:val="auto"/>
          <w:sz w:val="32"/>
          <w:lang w:val="en-US" w:eastAsia="zh-CN"/>
        </w:rPr>
        <w:t>协同推进粮食生产功能区、重要农产品保护区建设，打造一批</w:t>
      </w:r>
      <w:r>
        <w:rPr>
          <w:rFonts w:hint="default" w:ascii="Times New Roman" w:hAnsi="Times New Roman" w:eastAsia="方正仿宋_GBK" w:cs="Times New Roman"/>
          <w:color w:val="auto"/>
          <w:sz w:val="32"/>
          <w:szCs w:val="32"/>
        </w:rPr>
        <w:t>绿色农产品生产加工供应基地。</w:t>
      </w:r>
      <w:r>
        <w:rPr>
          <w:rFonts w:hint="default" w:ascii="Times New Roman" w:hAnsi="Times New Roman" w:eastAsia="方正仿宋_GBK" w:cs="Times New Roman"/>
          <w:color w:val="auto"/>
          <w:sz w:val="32"/>
          <w:szCs w:val="32"/>
          <w:lang w:val="en-US" w:eastAsia="zh-CN"/>
        </w:rPr>
        <w:t>深化能源保供协作，协同推进新型能源体系建设，加强特高压密集通道防护，打造区域能源安全保障节点。聚焦半导体、装备制造等重点领域，深化产业对接合作，形成一批跨区域合作成果。联手推进省际大通道建设，消除断头路、瓶颈路，提升互联互通水平。</w:t>
      </w:r>
    </w:p>
    <w:p w14:paraId="2716F42F">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color w:val="auto"/>
          <w:sz w:val="32"/>
        </w:rPr>
        <w:t>加强省际毗邻地区合作</w:t>
      </w:r>
      <w:r>
        <w:rPr>
          <w:rFonts w:hint="default" w:ascii="Times New Roman" w:hAnsi="Times New Roman" w:eastAsia="方正仿宋_GBK" w:cs="Times New Roman"/>
          <w:b/>
          <w:color w:val="auto"/>
          <w:sz w:val="32"/>
          <w:lang w:val="en-US" w:eastAsia="zh-CN"/>
        </w:rPr>
        <w:t>发展</w:t>
      </w:r>
      <w:r>
        <w:rPr>
          <w:rFonts w:hint="default" w:ascii="Times New Roman" w:hAnsi="Times New Roman" w:eastAsia="方正仿宋_GBK" w:cs="Times New Roman"/>
          <w:b/>
          <w:color w:val="auto"/>
          <w:sz w:val="32"/>
        </w:rPr>
        <w:t>。</w:t>
      </w:r>
      <w:r>
        <w:rPr>
          <w:rFonts w:hint="default" w:ascii="Times New Roman" w:hAnsi="Times New Roman" w:eastAsia="方正仿宋_GBK" w:cs="Times New Roman"/>
          <w:color w:val="auto"/>
          <w:sz w:val="32"/>
          <w:szCs w:val="32"/>
          <w:lang w:val="en-US" w:eastAsia="zh-CN"/>
        </w:rPr>
        <w:t>推动东至县与江西省彭泽县、鄱阳县、浮梁县等毗邻县在跨省河湖治理、交通管理、公共卫生、应急安全等领域深化合作，推动龙泉镇做强皖赣边际商贸功能。谋划推动皖赣鄂省际毗邻地区对接合作，探索在交通、物流、文旅、生态等领域建立合作机制，推动长三角一体化向省际边界纵深拓展。</w:t>
      </w:r>
    </w:p>
    <w:p w14:paraId="3624B90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78BB2BA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45" w:name="_Toc8368"/>
      <w:r>
        <w:rPr>
          <w:rFonts w:hint="default" w:ascii="方正黑体_GBK" w:hAnsi="方正黑体_GBK" w:eastAsia="方正黑体_GBK" w:cs="方正黑体_GBK"/>
          <w:b w:val="0"/>
          <w:bCs w:val="0"/>
          <w:color w:val="auto"/>
          <w:lang w:val="en-US" w:eastAsia="zh-CN"/>
        </w:rPr>
        <w:t>第二十二章  落实区域联动发展战略</w:t>
      </w:r>
      <w:bookmarkEnd w:id="45"/>
    </w:p>
    <w:p w14:paraId="160D0BCE">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z w:val="32"/>
          <w:szCs w:val="32"/>
        </w:rPr>
      </w:pPr>
    </w:p>
    <w:p w14:paraId="385BE336">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b/>
          <w:color w:val="auto"/>
          <w:sz w:val="32"/>
        </w:rPr>
      </w:pPr>
      <w:r>
        <w:rPr>
          <w:rFonts w:hint="default" w:ascii="Times New Roman" w:hAnsi="Times New Roman" w:eastAsia="方正仿宋_GBK" w:cs="Times New Roman"/>
          <w:color w:val="auto"/>
          <w:sz w:val="32"/>
          <w:szCs w:val="32"/>
        </w:rPr>
        <w:t>高质量推进沿江城市带和皖南国际文化旅游示范区建设，强化区域</w:t>
      </w:r>
      <w:r>
        <w:rPr>
          <w:rFonts w:hint="default" w:ascii="Times New Roman" w:hAnsi="Times New Roman" w:eastAsia="方正仿宋_GBK" w:cs="Times New Roman"/>
          <w:color w:val="auto"/>
          <w:sz w:val="32"/>
          <w:szCs w:val="32"/>
          <w:lang w:val="en-US" w:eastAsia="zh-CN"/>
        </w:rPr>
        <w:t>联动</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优势互补、抱团发展，提升区域经济整体竞争力</w:t>
      </w:r>
      <w:r>
        <w:rPr>
          <w:rFonts w:hint="default" w:ascii="Times New Roman" w:hAnsi="Times New Roman" w:eastAsia="方正仿宋_GBK" w:cs="Times New Roman"/>
          <w:color w:val="auto"/>
          <w:sz w:val="32"/>
          <w:szCs w:val="32"/>
        </w:rPr>
        <w:t>。</w:t>
      </w:r>
    </w:p>
    <w:p w14:paraId="598698FF">
      <w:pPr>
        <w:pageBreakBefore w:val="0"/>
        <w:widowControl/>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rPr>
        <w:t>加快沿江城市</w:t>
      </w:r>
      <w:r>
        <w:rPr>
          <w:rFonts w:hint="default" w:ascii="Times New Roman" w:hAnsi="Times New Roman" w:eastAsia="方正仿宋_GBK" w:cs="Times New Roman"/>
          <w:b/>
          <w:color w:val="auto"/>
          <w:sz w:val="32"/>
          <w:lang w:val="en-US" w:eastAsia="zh-CN"/>
        </w:rPr>
        <w:t>高质量联动</w:t>
      </w:r>
      <w:r>
        <w:rPr>
          <w:rFonts w:hint="default" w:ascii="Times New Roman" w:hAnsi="Times New Roman" w:eastAsia="方正仿宋_GBK" w:cs="Times New Roman"/>
          <w:b/>
          <w:color w:val="auto"/>
          <w:sz w:val="32"/>
        </w:rPr>
        <w:t>发展。</w:t>
      </w:r>
      <w:r>
        <w:rPr>
          <w:rFonts w:hint="default" w:ascii="Times New Roman" w:hAnsi="Times New Roman" w:eastAsia="方正仿宋_GBK" w:cs="Times New Roman"/>
          <w:color w:val="auto"/>
          <w:sz w:val="32"/>
          <w:szCs w:val="32"/>
        </w:rPr>
        <w:t>主动承接合肥综合性国家科学中心创新资源溢出效应，深化与沿江城市校地合作，协同推动高能级创新平台建设，共建沿江协同创新发展带。加强与芜湖产业合作，</w:t>
      </w:r>
      <w:r>
        <w:rPr>
          <w:rFonts w:hint="default" w:ascii="Times New Roman" w:hAnsi="Times New Roman" w:eastAsia="方正仿宋_GBK" w:cs="Times New Roman"/>
          <w:color w:val="auto"/>
          <w:sz w:val="32"/>
          <w:szCs w:val="32"/>
          <w:lang w:val="en-US" w:eastAsia="zh-CN"/>
        </w:rPr>
        <w:t>在新能源汽车和文旅融合等领域落地</w:t>
      </w:r>
      <w:r>
        <w:rPr>
          <w:rFonts w:hint="default" w:ascii="Times New Roman" w:hAnsi="Times New Roman" w:eastAsia="方正仿宋_GBK" w:cs="Times New Roman"/>
          <w:color w:val="auto"/>
          <w:sz w:val="32"/>
          <w:szCs w:val="32"/>
        </w:rPr>
        <w:t>一批标志性合作成果。加强与安庆拥江发展，加快建设拥江发展合作区，联合推进互联互通重大项目。</w:t>
      </w:r>
      <w:r>
        <w:rPr>
          <w:rFonts w:hint="default" w:ascii="Times New Roman" w:hAnsi="Times New Roman" w:eastAsia="方正仿宋_GBK" w:cs="Times New Roman"/>
          <w:color w:val="auto"/>
          <w:kern w:val="0"/>
          <w:sz w:val="32"/>
          <w:szCs w:val="32"/>
          <w:lang w:val="en-US" w:eastAsia="zh-CN" w:bidi="ar"/>
        </w:rPr>
        <w:t>加强池州铜陵主城区相向融合和产业协同，共建有色金属产业集群</w:t>
      </w:r>
      <w:r>
        <w:rPr>
          <w:rFonts w:hint="default" w:ascii="Times New Roman" w:hAnsi="Times New Roman" w:eastAsia="方正仿宋_GBK" w:cs="Times New Roman"/>
          <w:color w:val="auto"/>
          <w:sz w:val="32"/>
          <w:szCs w:val="32"/>
        </w:rPr>
        <w:t>。</w:t>
      </w:r>
    </w:p>
    <w:p w14:paraId="7C80236B">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szCs w:val="32"/>
        </w:rPr>
        <w:t>高质量推进皖南国际文化旅游示范区建设。</w:t>
      </w:r>
      <w:r>
        <w:rPr>
          <w:rFonts w:hint="default" w:ascii="Times New Roman" w:hAnsi="Times New Roman" w:eastAsia="方正仿宋_GBK" w:cs="Times New Roman"/>
          <w:color w:val="auto"/>
          <w:sz w:val="32"/>
          <w:szCs w:val="32"/>
        </w:rPr>
        <w:t>深化</w:t>
      </w:r>
      <w:r>
        <w:rPr>
          <w:rFonts w:hint="default" w:ascii="Times New Roman" w:hAnsi="Times New Roman" w:eastAsia="方正仿宋_GBK" w:cs="Times New Roman"/>
          <w:bCs/>
          <w:color w:val="auto"/>
          <w:sz w:val="32"/>
        </w:rPr>
        <w:t>与黄山、宣城、安庆等</w:t>
      </w:r>
      <w:r>
        <w:rPr>
          <w:rFonts w:hint="default" w:ascii="Times New Roman" w:hAnsi="Times New Roman" w:eastAsia="方正仿宋_GBK" w:cs="Times New Roman"/>
          <w:color w:val="auto"/>
          <w:sz w:val="32"/>
          <w:szCs w:val="32"/>
        </w:rPr>
        <w:t>皖南国际文化旅游示范区核心城市合作</w:t>
      </w:r>
      <w:r>
        <w:rPr>
          <w:rFonts w:hint="default" w:ascii="Times New Roman" w:hAnsi="Times New Roman" w:eastAsia="方正仿宋_GBK" w:cs="Times New Roman"/>
          <w:bCs/>
          <w:color w:val="auto"/>
          <w:sz w:val="32"/>
        </w:rPr>
        <w:t>，推动资源共享、品牌共塑、市场共拓、交通互联、政策协同，</w:t>
      </w:r>
      <w:r>
        <w:rPr>
          <w:rFonts w:hint="default" w:ascii="Times New Roman" w:hAnsi="Times New Roman" w:eastAsia="方正仿宋_GBK" w:cs="Times New Roman"/>
          <w:bCs/>
          <w:color w:val="auto"/>
          <w:sz w:val="32"/>
          <w:lang w:val="en-US" w:eastAsia="zh-CN"/>
        </w:rPr>
        <w:t>打造休闲度假、医疗康养、创意经济、会展经济、体育赛事、文化服务等现代服务业集群，</w:t>
      </w:r>
      <w:r>
        <w:rPr>
          <w:rFonts w:hint="default" w:ascii="Times New Roman" w:hAnsi="Times New Roman" w:eastAsia="方正仿宋_GBK" w:cs="Times New Roman"/>
          <w:bCs/>
          <w:color w:val="auto"/>
          <w:sz w:val="32"/>
        </w:rPr>
        <w:t>共建休闲度假康养旅游目的地。</w:t>
      </w:r>
      <w:r>
        <w:rPr>
          <w:rFonts w:hint="default" w:ascii="Times New Roman" w:hAnsi="Times New Roman" w:eastAsia="方正仿宋_GBK" w:cs="Times New Roman"/>
          <w:bCs/>
          <w:color w:val="auto"/>
          <w:sz w:val="32"/>
          <w:lang w:val="en-US" w:eastAsia="zh-CN"/>
        </w:rPr>
        <w:t xml:space="preserve"> </w:t>
      </w:r>
    </w:p>
    <w:p w14:paraId="0B0C43F8">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rPr>
      </w:pPr>
    </w:p>
    <w:p w14:paraId="46A42E7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46" w:name="_Toc522"/>
      <w:r>
        <w:rPr>
          <w:rFonts w:hint="default" w:ascii="方正黑体_GBK" w:hAnsi="方正黑体_GBK" w:eastAsia="方正黑体_GBK" w:cs="方正黑体_GBK"/>
          <w:b w:val="0"/>
          <w:bCs w:val="0"/>
          <w:color w:val="auto"/>
          <w:lang w:val="en-US" w:eastAsia="zh-CN"/>
        </w:rPr>
        <w:t>第二十三章  提升经济发展外向度</w:t>
      </w:r>
      <w:bookmarkEnd w:id="46"/>
    </w:p>
    <w:p w14:paraId="626714F8">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color w:val="auto"/>
          <w:sz w:val="32"/>
          <w:lang w:val="en-US" w:eastAsia="zh-CN"/>
        </w:rPr>
      </w:pPr>
    </w:p>
    <w:p w14:paraId="3961288E">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color w:val="auto"/>
          <w:sz w:val="32"/>
          <w:lang w:val="en-US" w:eastAsia="zh-CN"/>
        </w:rPr>
      </w:pPr>
      <w:r>
        <w:rPr>
          <w:rFonts w:hint="default" w:ascii="Times New Roman" w:hAnsi="Times New Roman" w:eastAsia="方正仿宋_GBK" w:cs="Times New Roman"/>
          <w:b w:val="0"/>
          <w:bCs/>
          <w:color w:val="auto"/>
          <w:sz w:val="32"/>
          <w:lang w:val="en-US" w:eastAsia="zh-CN"/>
        </w:rPr>
        <w:t>实施开放大通道大平台大通关建设行动，在服务全省形成陆海内外联动、东西双向互济的全面开放新格局中发挥更大作用。</w:t>
      </w:r>
    </w:p>
    <w:p w14:paraId="0950A1E2">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打造高能级开放平台。</w:t>
      </w:r>
      <w:r>
        <w:rPr>
          <w:rFonts w:hint="default" w:ascii="Times New Roman" w:hAnsi="Times New Roman" w:eastAsia="方正仿宋_GBK" w:cs="Times New Roman"/>
          <w:bCs/>
          <w:color w:val="auto"/>
          <w:sz w:val="32"/>
          <w:lang w:val="en-US" w:eastAsia="zh-CN"/>
        </w:rPr>
        <w:t>复制推广安徽自贸区制度创新成果，高标准建设</w:t>
      </w:r>
      <w:r>
        <w:rPr>
          <w:rFonts w:hint="default" w:ascii="Times New Roman" w:hAnsi="Times New Roman" w:eastAsia="方正仿宋_GBK" w:cs="Times New Roman"/>
          <w:bCs/>
          <w:color w:val="auto"/>
          <w:sz w:val="32"/>
        </w:rPr>
        <w:t>池州联动创新区。</w:t>
      </w:r>
      <w:r>
        <w:rPr>
          <w:rFonts w:hint="default" w:ascii="Times New Roman" w:hAnsi="Times New Roman" w:eastAsia="方正仿宋_GBK" w:cs="Times New Roman"/>
          <w:bCs/>
          <w:color w:val="auto"/>
          <w:sz w:val="32"/>
          <w:lang w:val="en-US" w:eastAsia="zh-CN"/>
        </w:rPr>
        <w:t>全面升级赋能池州中韩产业园，精准对接国际半导体、高端医美、医疗设备等产业资源，打造高层次国际合作产业平台。推动皖江江南保税物流中心（B型）提升运营质效，积极申建综合保税区。推动池州港口岸乌沙码头和九华新材料码头扩大开放，适时申请九华山机场临时口岸开放，提升池州旅游码头接待服务质量。积极申建跨境电商综试区，着力构建电子商务完整产业链和生态圈。深化国际友城合作，加强贸易、投资、产业、人文等领域务实合作。</w:t>
      </w:r>
    </w:p>
    <w:p w14:paraId="2C70D7CD">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rPr>
        <w:t>推动外贸提质增效。</w:t>
      </w:r>
      <w:r>
        <w:rPr>
          <w:rFonts w:hint="default" w:ascii="Times New Roman" w:hAnsi="Times New Roman" w:eastAsia="方正仿宋_GBK" w:cs="Times New Roman"/>
          <w:b w:val="0"/>
          <w:bCs w:val="0"/>
          <w:color w:val="auto"/>
          <w:sz w:val="32"/>
          <w:lang w:val="en-US" w:eastAsia="zh-CN"/>
        </w:rPr>
        <w:t>实施</w:t>
      </w:r>
      <w:r>
        <w:rPr>
          <w:rFonts w:hint="default" w:ascii="Times New Roman" w:hAnsi="Times New Roman" w:eastAsia="方正仿宋_GBK" w:cs="Times New Roman"/>
          <w:bCs/>
          <w:color w:val="auto"/>
          <w:sz w:val="32"/>
        </w:rPr>
        <w:t>外贸企业组团出海、平台创优、通道畅通、市场开拓</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四大工程</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，持续培育壮大外贸主体，推动贸产融合，加大机电产品、高新技术产品出口力度。</w:t>
      </w:r>
      <w:r>
        <w:rPr>
          <w:rFonts w:hint="default" w:ascii="Times New Roman" w:hAnsi="Times New Roman" w:eastAsia="方正仿宋_GBK" w:cs="Times New Roman"/>
          <w:bCs/>
          <w:color w:val="auto"/>
          <w:sz w:val="32"/>
          <w:lang w:val="en-US" w:eastAsia="zh-CN"/>
        </w:rPr>
        <w:t>积极参与高质量共建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一带一路</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抢抓</w:t>
      </w:r>
      <w:r>
        <w:rPr>
          <w:rFonts w:hint="default" w:ascii="Times New Roman" w:hAnsi="Times New Roman" w:eastAsia="方正仿宋_GBK" w:cs="Times New Roman"/>
          <w:bCs/>
          <w:color w:val="auto"/>
          <w:sz w:val="32"/>
        </w:rPr>
        <w:t>RCEP协定机遇，组织企业参加重点国际性展会，</w:t>
      </w:r>
      <w:r>
        <w:rPr>
          <w:rFonts w:hint="default" w:ascii="Times New Roman" w:hAnsi="Times New Roman" w:eastAsia="方正仿宋_GBK" w:cs="Times New Roman"/>
          <w:bCs/>
          <w:color w:val="auto"/>
          <w:sz w:val="32"/>
          <w:lang w:val="en-US" w:eastAsia="zh-CN"/>
        </w:rPr>
        <w:t>巩固欧美日等传统市场，</w:t>
      </w:r>
      <w:r>
        <w:rPr>
          <w:rFonts w:hint="default" w:ascii="Times New Roman" w:hAnsi="Times New Roman" w:eastAsia="方正仿宋_GBK" w:cs="Times New Roman"/>
          <w:bCs/>
          <w:color w:val="auto"/>
          <w:sz w:val="32"/>
        </w:rPr>
        <w:t>积极拓展亚洲、非洲、拉美等</w:t>
      </w:r>
      <w:r>
        <w:rPr>
          <w:rFonts w:hint="default" w:ascii="Times New Roman" w:hAnsi="Times New Roman" w:eastAsia="方正仿宋_GBK" w:cs="Times New Roman"/>
          <w:bCs/>
          <w:color w:val="auto"/>
          <w:sz w:val="32"/>
          <w:lang w:val="en-US" w:eastAsia="zh-CN"/>
        </w:rPr>
        <w:t>区域</w:t>
      </w:r>
      <w:r>
        <w:rPr>
          <w:rFonts w:hint="default" w:ascii="Times New Roman" w:hAnsi="Times New Roman" w:eastAsia="方正仿宋_GBK" w:cs="Times New Roman"/>
          <w:bCs/>
          <w:color w:val="auto"/>
          <w:sz w:val="32"/>
        </w:rPr>
        <w:t>市场。</w:t>
      </w:r>
      <w:r>
        <w:rPr>
          <w:rFonts w:hint="default" w:ascii="Times New Roman" w:hAnsi="Times New Roman" w:eastAsia="方正仿宋_GBK" w:cs="Times New Roman"/>
          <w:bCs/>
          <w:color w:val="auto"/>
          <w:sz w:val="32"/>
          <w:lang w:val="en-US" w:eastAsia="zh-CN"/>
        </w:rPr>
        <w:t>持续推广国际贸易单一窗口应用服务，加强通关协作、口岸直运，提高进出口贸易便利化水平。</w:t>
      </w:r>
    </w:p>
    <w:p w14:paraId="6FD94C1D">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lang w:val="en-US" w:eastAsia="zh-CN"/>
        </w:rPr>
        <w:t>拓展双向投资空间</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Cs/>
          <w:color w:val="auto"/>
          <w:sz w:val="32"/>
        </w:rPr>
        <w:t>创新外资引进</w:t>
      </w:r>
      <w:r>
        <w:rPr>
          <w:rFonts w:hint="default" w:ascii="Times New Roman" w:hAnsi="Times New Roman" w:eastAsia="方正仿宋_GBK" w:cs="Times New Roman"/>
          <w:bCs/>
          <w:color w:val="auto"/>
          <w:sz w:val="32"/>
          <w:lang w:val="en-US" w:eastAsia="zh-CN"/>
        </w:rPr>
        <w:t>机制</w:t>
      </w:r>
      <w:r>
        <w:rPr>
          <w:rFonts w:hint="default" w:ascii="Times New Roman" w:hAnsi="Times New Roman" w:eastAsia="方正仿宋_GBK" w:cs="Times New Roman"/>
          <w:bCs/>
          <w:color w:val="auto"/>
          <w:sz w:val="32"/>
        </w:rPr>
        <w:t>，推广</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先投后股</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模式</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落实外资企业制造业领域准入限制措施清零要求，提高外资利用水平。</w:t>
      </w:r>
      <w:r>
        <w:rPr>
          <w:rFonts w:hint="default" w:ascii="Times New Roman" w:hAnsi="Times New Roman" w:eastAsia="方正仿宋_GBK" w:cs="Times New Roman"/>
          <w:bCs/>
          <w:color w:val="auto"/>
          <w:sz w:val="32"/>
        </w:rPr>
        <w:t>积极承接世界制造业大会、进博会、高交会等各类重大展会平台溢出效应，抓好宣传推介，力争促成更多高质量外资项目签约。深度融入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徽动全球</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合作伙伴计划</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大力开展海外招商活动。积极培育具有境外产业链整合能力的本土龙头企业，推动产能出海。</w:t>
      </w:r>
    </w:p>
    <w:p w14:paraId="73CAB987">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sectPr>
          <w:pgSz w:w="11906" w:h="16838"/>
          <w:pgMar w:top="1361" w:right="1474" w:bottom="1304" w:left="1474" w:header="851" w:footer="992" w:gutter="0"/>
          <w:pgNumType w:fmt="decimal"/>
          <w:cols w:space="720" w:num="1"/>
          <w:docGrid w:type="lines" w:linePitch="312" w:charSpace="0"/>
        </w:sectPr>
      </w:pPr>
    </w:p>
    <w:p w14:paraId="2C678C5E">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5F200E0C">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47" w:name="_Toc24920"/>
      <w:r>
        <w:rPr>
          <w:rFonts w:hint="eastAsia" w:ascii="方正小标宋_GBK" w:hAnsi="方正小标宋_GBK" w:eastAsia="方正小标宋_GBK" w:cs="方正小标宋_GBK"/>
          <w:b w:val="0"/>
          <w:bCs/>
          <w:color w:val="auto"/>
          <w:sz w:val="44"/>
          <w:szCs w:val="44"/>
          <w:lang w:val="en-US" w:eastAsia="zh-CN"/>
        </w:rPr>
        <w:t>第七篇  加快农业农村现代化</w:t>
      </w:r>
      <w:bookmarkEnd w:id="47"/>
    </w:p>
    <w:p w14:paraId="3D58B780">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48" w:name="_Toc20619"/>
      <w:r>
        <w:rPr>
          <w:rFonts w:hint="eastAsia" w:ascii="方正小标宋_GBK" w:hAnsi="方正小标宋_GBK" w:eastAsia="方正小标宋_GBK" w:cs="方正小标宋_GBK"/>
          <w:b w:val="0"/>
          <w:bCs/>
          <w:color w:val="auto"/>
          <w:sz w:val="44"/>
          <w:szCs w:val="44"/>
          <w:lang w:val="en-US" w:eastAsia="zh-CN"/>
        </w:rPr>
        <w:t>扎实推进乡村全面振兴</w:t>
      </w:r>
      <w:bookmarkEnd w:id="48"/>
    </w:p>
    <w:p w14:paraId="24D87710">
      <w:pPr>
        <w:pageBreakBefore w:val="0"/>
        <w:widowControl/>
        <w:kinsoku/>
        <w:wordWrap/>
        <w:overflowPunct/>
        <w:topLinePunct w:val="0"/>
        <w:autoSpaceDE/>
        <w:autoSpaceDN/>
        <w:bidi w:val="0"/>
        <w:adjustRightInd/>
        <w:snapToGrid/>
        <w:spacing w:line="590" w:lineRule="exact"/>
        <w:ind w:left="0" w:leftChars="0" w:firstLineChars="200"/>
        <w:jc w:val="both"/>
        <w:textAlignment w:val="auto"/>
        <w:rPr>
          <w:rFonts w:hint="default" w:ascii="Times New Roman" w:hAnsi="Times New Roman" w:eastAsia="方正仿宋_GBK" w:cs="Times New Roman"/>
          <w:bCs/>
          <w:color w:val="auto"/>
          <w:sz w:val="32"/>
          <w:shd w:val="clear" w:color="auto" w:fill="auto"/>
          <w:lang w:val="en-US" w:eastAsia="zh-CN"/>
        </w:rPr>
      </w:pPr>
    </w:p>
    <w:p w14:paraId="3C33D276">
      <w:pPr>
        <w:pageBreakBefore w:val="0"/>
        <w:widowControl/>
        <w:kinsoku/>
        <w:wordWrap/>
        <w:overflowPunct/>
        <w:topLinePunct w:val="0"/>
        <w:autoSpaceDE/>
        <w:autoSpaceDN/>
        <w:bidi w:val="0"/>
        <w:adjustRightInd/>
        <w:snapToGrid/>
        <w:spacing w:line="590" w:lineRule="exact"/>
        <w:ind w:left="0" w:leftChars="0" w:firstLineChars="200"/>
        <w:jc w:val="both"/>
        <w:textAlignment w:val="auto"/>
        <w:rPr>
          <w:rFonts w:hint="default" w:ascii="Times New Roman" w:hAnsi="Times New Roman" w:eastAsia="方正仿宋_GBK" w:cs="Times New Roman"/>
          <w:bCs/>
          <w:color w:val="auto"/>
          <w:spacing w:val="6"/>
          <w:sz w:val="32"/>
          <w:lang w:val="en-US" w:eastAsia="zh-CN"/>
        </w:rPr>
      </w:pPr>
      <w:r>
        <w:rPr>
          <w:rFonts w:hint="default" w:ascii="Times New Roman" w:hAnsi="Times New Roman" w:eastAsia="方正仿宋_GBK" w:cs="Times New Roman"/>
          <w:bCs/>
          <w:color w:val="auto"/>
          <w:sz w:val="32"/>
          <w:shd w:val="clear" w:color="auto" w:fill="auto"/>
          <w:lang w:val="en-US" w:eastAsia="zh-CN"/>
        </w:rPr>
        <w:t>坚</w:t>
      </w:r>
      <w:r>
        <w:rPr>
          <w:rFonts w:hint="default" w:ascii="Times New Roman" w:hAnsi="Times New Roman" w:eastAsia="方正仿宋_GBK" w:cs="Times New Roman"/>
          <w:bCs/>
          <w:color w:val="auto"/>
          <w:spacing w:val="6"/>
          <w:sz w:val="32"/>
          <w:shd w:val="clear" w:color="auto" w:fill="auto"/>
          <w:lang w:val="en-US" w:eastAsia="zh-CN"/>
        </w:rPr>
        <w:t>持把解决好“三农”问题作为重中之重</w:t>
      </w:r>
      <w:r>
        <w:rPr>
          <w:rFonts w:hint="default" w:ascii="Times New Roman" w:hAnsi="Times New Roman" w:eastAsia="方正仿宋_GBK" w:cs="Times New Roman"/>
          <w:bCs/>
          <w:color w:val="auto"/>
          <w:spacing w:val="6"/>
          <w:sz w:val="32"/>
          <w:shd w:val="clear" w:color="auto" w:fill="auto"/>
        </w:rPr>
        <w:t>，</w:t>
      </w:r>
      <w:r>
        <w:rPr>
          <w:rFonts w:hint="default" w:ascii="Times New Roman" w:hAnsi="Times New Roman" w:eastAsia="方正仿宋_GBK" w:cs="Times New Roman"/>
          <w:bCs/>
          <w:color w:val="auto"/>
          <w:spacing w:val="6"/>
          <w:sz w:val="32"/>
          <w:shd w:val="clear" w:color="auto" w:fill="auto"/>
          <w:lang w:val="en-US" w:eastAsia="zh-CN"/>
        </w:rPr>
        <w:t>促进城乡融合发展，持续巩固拓展脱贫攻坚成果，</w:t>
      </w:r>
      <w:r>
        <w:rPr>
          <w:rFonts w:hint="default" w:ascii="Times New Roman" w:hAnsi="Times New Roman" w:eastAsia="方正仿宋_GBK" w:cs="Times New Roman"/>
          <w:bCs/>
          <w:color w:val="auto"/>
          <w:spacing w:val="6"/>
          <w:sz w:val="32"/>
        </w:rPr>
        <w:t>奋力谱写新时代池州乡村振兴新篇章。</w:t>
      </w:r>
    </w:p>
    <w:p w14:paraId="6E9E720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C2A1F9D">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49" w:name="_Toc22029"/>
      <w:r>
        <w:rPr>
          <w:rFonts w:hint="default" w:ascii="方正黑体_GBK" w:hAnsi="方正黑体_GBK" w:eastAsia="方正黑体_GBK" w:cs="方正黑体_GBK"/>
          <w:b w:val="0"/>
          <w:bCs w:val="0"/>
          <w:color w:val="auto"/>
          <w:lang w:val="en-US" w:eastAsia="zh-CN"/>
        </w:rPr>
        <w:t>第二十四章  加快推进农业现代化</w:t>
      </w:r>
      <w:bookmarkEnd w:id="49"/>
    </w:p>
    <w:p w14:paraId="45C9CB50">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bCs/>
          <w:color w:val="auto"/>
          <w:sz w:val="32"/>
        </w:rPr>
      </w:pPr>
    </w:p>
    <w:p w14:paraId="3A60730B">
      <w:pPr>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深入推进农业产业化</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1+3+6+N</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提升行动，促进农村一二三产业深度融合，</w:t>
      </w:r>
      <w:r>
        <w:rPr>
          <w:rFonts w:hint="default" w:ascii="Times New Roman" w:hAnsi="Times New Roman" w:eastAsia="方正仿宋_GBK" w:cs="Times New Roman"/>
          <w:bCs/>
          <w:color w:val="auto"/>
          <w:sz w:val="32"/>
          <w:lang w:val="en-US" w:eastAsia="zh-CN"/>
        </w:rPr>
        <w:t>夯实富民产业根基</w:t>
      </w:r>
      <w:r>
        <w:rPr>
          <w:rFonts w:hint="default" w:ascii="Times New Roman" w:hAnsi="Times New Roman" w:eastAsia="方正仿宋_GBK" w:cs="Times New Roman"/>
          <w:bCs/>
          <w:color w:val="auto"/>
          <w:sz w:val="32"/>
        </w:rPr>
        <w:t>。</w:t>
      </w:r>
    </w:p>
    <w:p w14:paraId="0F0762A0">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highlight w:val="none"/>
          <w:lang w:eastAsia="zh-CN"/>
        </w:rPr>
      </w:pPr>
      <w:r>
        <w:rPr>
          <w:rFonts w:hint="default" w:ascii="Times New Roman" w:hAnsi="Times New Roman" w:eastAsia="方正仿宋_GBK" w:cs="Times New Roman"/>
          <w:b/>
          <w:bCs w:val="0"/>
          <w:color w:val="auto"/>
          <w:sz w:val="32"/>
          <w:lang w:val="en-US" w:eastAsia="zh-CN"/>
        </w:rPr>
        <w:t>提升农业综合生产能力和质量效益</w:t>
      </w:r>
      <w:r>
        <w:rPr>
          <w:rFonts w:hint="default" w:ascii="Times New Roman" w:hAnsi="Times New Roman" w:eastAsia="方正仿宋_GBK" w:cs="Times New Roman"/>
          <w:b/>
          <w:bCs/>
          <w:color w:val="auto"/>
          <w:sz w:val="32"/>
          <w:lang w:val="en-US" w:eastAsia="zh-CN"/>
        </w:rPr>
        <w:t>。</w:t>
      </w:r>
      <w:r>
        <w:rPr>
          <w:rFonts w:hint="default" w:ascii="Times New Roman" w:hAnsi="Times New Roman" w:eastAsia="方正仿宋_GBK" w:cs="Times New Roman"/>
          <w:b w:val="0"/>
          <w:bCs/>
          <w:color w:val="auto"/>
          <w:sz w:val="32"/>
          <w:highlight w:val="none"/>
          <w:lang w:val="en-US" w:eastAsia="zh-CN"/>
        </w:rPr>
        <w:t>坚决扛牢粮食保供责任，落实新一轮千亿斤粮食产能提升行动，加快构建现代粮食产业体系、生产体系、经营体系，</w:t>
      </w:r>
      <w:r>
        <w:rPr>
          <w:rFonts w:hint="default" w:ascii="Times New Roman" w:hAnsi="Times New Roman" w:eastAsia="方正仿宋_GBK" w:cs="Times New Roman"/>
          <w:bCs/>
          <w:color w:val="auto"/>
          <w:sz w:val="32"/>
          <w:highlight w:val="none"/>
        </w:rPr>
        <w:t>逐步把</w:t>
      </w:r>
      <w:r>
        <w:rPr>
          <w:rFonts w:hint="default" w:ascii="Times New Roman" w:hAnsi="Times New Roman" w:eastAsia="方正仿宋_GBK" w:cs="Times New Roman"/>
          <w:bCs/>
          <w:color w:val="auto"/>
          <w:sz w:val="32"/>
          <w:highlight w:val="none"/>
          <w:lang w:val="en-US" w:eastAsia="zh-CN"/>
        </w:rPr>
        <w:t>具备条件的</w:t>
      </w:r>
      <w:r>
        <w:rPr>
          <w:rFonts w:hint="default" w:ascii="Times New Roman" w:hAnsi="Times New Roman" w:eastAsia="方正仿宋_GBK" w:cs="Times New Roman"/>
          <w:bCs/>
          <w:color w:val="auto"/>
          <w:sz w:val="32"/>
          <w:highlight w:val="none"/>
        </w:rPr>
        <w:t>永久基本农田建成高标准农田，到2030年，高标准农田面积达160万亩以上，粮食播种面积稳定在181万亩以上，粮食综合生产能力稳定在69万吨以上。</w:t>
      </w:r>
      <w:r>
        <w:rPr>
          <w:rFonts w:hint="default" w:ascii="Times New Roman" w:hAnsi="Times New Roman" w:eastAsia="方正仿宋_GBK" w:cs="Times New Roman"/>
          <w:b w:val="0"/>
          <w:bCs/>
          <w:color w:val="auto"/>
          <w:sz w:val="32"/>
          <w:highlight w:val="none"/>
          <w:lang w:val="en-US" w:eastAsia="zh-CN"/>
        </w:rPr>
        <w:t>实施粮油作物大面积单产提升行动、</w:t>
      </w:r>
      <w:r>
        <w:rPr>
          <w:rFonts w:hint="default" w:ascii="Times New Roman" w:hAnsi="Times New Roman" w:eastAsia="方正仿宋_GBK" w:cs="Times New Roman"/>
          <w:bCs/>
          <w:color w:val="auto"/>
          <w:sz w:val="32"/>
          <w:highlight w:val="none"/>
        </w:rPr>
        <w:t>设施农业现代化提升工程。</w:t>
      </w:r>
      <w:r>
        <w:rPr>
          <w:rFonts w:hint="default" w:ascii="Times New Roman" w:hAnsi="Times New Roman" w:eastAsia="方正仿宋_GBK" w:cs="Times New Roman"/>
          <w:bCs/>
          <w:color w:val="auto"/>
          <w:sz w:val="32"/>
          <w:lang w:val="en-US" w:eastAsia="zh-CN"/>
        </w:rPr>
        <w:t>牢固树立</w:t>
      </w:r>
      <w:r>
        <w:rPr>
          <w:rFonts w:hint="default" w:ascii="Times New Roman" w:hAnsi="Times New Roman" w:eastAsia="方正仿宋_GBK" w:cs="Times New Roman"/>
          <w:bCs/>
          <w:color w:val="auto"/>
          <w:sz w:val="32"/>
        </w:rPr>
        <w:t>大食物观，促进</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菜篮子</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产业提质增效，提升多元化食物供给能力</w:t>
      </w:r>
      <w:r>
        <w:rPr>
          <w:rFonts w:hint="default" w:ascii="Times New Roman" w:hAnsi="Times New Roman" w:eastAsia="方正仿宋_GBK" w:cs="Times New Roman"/>
          <w:bCs/>
          <w:color w:val="auto"/>
          <w:sz w:val="32"/>
          <w:lang w:eastAsia="zh-CN"/>
        </w:rPr>
        <w:t>。</w:t>
      </w:r>
    </w:p>
    <w:p w14:paraId="23BEF0BC">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b/>
          <w:bCs/>
          <w:color w:val="auto"/>
          <w:sz w:val="32"/>
          <w:lang w:val="en-US" w:eastAsia="zh-CN"/>
        </w:rPr>
        <w:t>大力推进农业产业化</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rPr>
        <w:t>坚持产量产能</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生产</w:t>
      </w:r>
      <w:r>
        <w:rPr>
          <w:rFonts w:hint="default" w:ascii="Times New Roman" w:hAnsi="Times New Roman" w:eastAsia="方正仿宋_GBK" w:cs="Times New Roman"/>
          <w:b w:val="0"/>
          <w:bCs w:val="0"/>
          <w:color w:val="auto"/>
          <w:sz w:val="32"/>
          <w:lang w:val="en-US" w:eastAsia="zh-CN"/>
        </w:rPr>
        <w:t>生态、增产增收</w:t>
      </w:r>
      <w:r>
        <w:rPr>
          <w:rFonts w:hint="default" w:ascii="Times New Roman" w:hAnsi="Times New Roman" w:eastAsia="方正仿宋_GBK" w:cs="Times New Roman"/>
          <w:b w:val="0"/>
          <w:bCs w:val="0"/>
          <w:color w:val="auto"/>
          <w:sz w:val="32"/>
        </w:rPr>
        <w:t>一起抓，</w:t>
      </w:r>
      <w:r>
        <w:rPr>
          <w:rFonts w:hint="default" w:ascii="Times New Roman" w:hAnsi="Times New Roman" w:eastAsia="方正仿宋_GBK" w:cs="Times New Roman"/>
          <w:b w:val="0"/>
          <w:bCs w:val="0"/>
          <w:color w:val="auto"/>
          <w:sz w:val="32"/>
          <w:lang w:val="en-US" w:eastAsia="zh-CN"/>
        </w:rPr>
        <w:t>统筹发展科技农业、质量农业、绿色农业、品牌农业。</w:t>
      </w:r>
      <w:r>
        <w:rPr>
          <w:rFonts w:hint="default" w:ascii="Times New Roman" w:hAnsi="Times New Roman" w:eastAsia="方正仿宋_GBK" w:cs="Times New Roman"/>
          <w:bCs/>
          <w:color w:val="auto"/>
          <w:sz w:val="32"/>
          <w:lang w:val="en-US" w:eastAsia="zh-CN"/>
        </w:rPr>
        <w:t>推动</w:t>
      </w:r>
      <w:r>
        <w:rPr>
          <w:rFonts w:hint="default" w:ascii="Times New Roman" w:hAnsi="Times New Roman" w:eastAsia="方正仿宋_GBK" w:cs="Times New Roman"/>
          <w:bCs/>
          <w:color w:val="auto"/>
          <w:sz w:val="32"/>
        </w:rPr>
        <w:t>九华黄精、竹业、池州鳜鱼、富硒、食用菌、茶叶六大优势特色产业</w:t>
      </w:r>
      <w:r>
        <w:rPr>
          <w:rFonts w:hint="default" w:ascii="Times New Roman" w:hAnsi="Times New Roman" w:eastAsia="方正仿宋_GBK" w:cs="Times New Roman"/>
          <w:bCs/>
          <w:color w:val="auto"/>
          <w:sz w:val="32"/>
          <w:lang w:val="en-US" w:eastAsia="zh-CN"/>
        </w:rPr>
        <w:t>规模化、品牌化、链条化发展</w:t>
      </w:r>
      <w:r>
        <w:rPr>
          <w:rFonts w:hint="default" w:ascii="Times New Roman" w:hAnsi="Times New Roman" w:eastAsia="方正仿宋_GBK" w:cs="Times New Roman"/>
          <w:bCs/>
          <w:color w:val="auto"/>
          <w:sz w:val="32"/>
        </w:rPr>
        <w:t>，打响</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池出好味</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农产品区域公用品牌。接续推进乡村振兴创业园建设，</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一园一品</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一县一业</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加快特色产业发展。实施新型农业经营主体培育工程，抓好农业合作社和家庭农场两类主体培育，支持新型农业经营主体融合发展。健全便捷高效的农业社会化服务体系，促进小农户和现代农业发展有机衔接。到2030年，国家农业产业化龙头企业达到</w:t>
      </w:r>
      <w:r>
        <w:rPr>
          <w:rFonts w:hint="default" w:ascii="Times New Roman" w:hAnsi="Times New Roman" w:eastAsia="方正仿宋_GBK" w:cs="Times New Roman"/>
          <w:bCs/>
          <w:color w:val="auto"/>
          <w:sz w:val="32"/>
          <w:lang w:val="en-US" w:eastAsia="zh-CN"/>
        </w:rPr>
        <w:t>5</w:t>
      </w:r>
      <w:r>
        <w:rPr>
          <w:rFonts w:hint="default" w:ascii="Times New Roman" w:hAnsi="Times New Roman" w:eastAsia="方正仿宋_GBK" w:cs="Times New Roman"/>
          <w:bCs/>
          <w:color w:val="auto"/>
          <w:sz w:val="32"/>
        </w:rPr>
        <w:t>家，力争</w:t>
      </w:r>
      <w:r>
        <w:rPr>
          <w:rFonts w:hint="default" w:ascii="Times New Roman" w:hAnsi="Times New Roman" w:eastAsia="方正仿宋_GBK" w:cs="Times New Roman"/>
          <w:bCs/>
          <w:color w:val="auto"/>
          <w:sz w:val="32"/>
          <w:lang w:val="en-US" w:eastAsia="zh-CN"/>
        </w:rPr>
        <w:t>建成</w:t>
      </w:r>
      <w:r>
        <w:rPr>
          <w:rFonts w:hint="default" w:ascii="Times New Roman" w:hAnsi="Times New Roman" w:eastAsia="方正仿宋_GBK" w:cs="Times New Roman"/>
          <w:bCs/>
          <w:color w:val="auto"/>
          <w:sz w:val="32"/>
        </w:rPr>
        <w:t>国家现代农业产业园2个。</w:t>
      </w:r>
    </w:p>
    <w:p w14:paraId="22A88C82">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eastAsia="zh-CN"/>
        </w:rPr>
      </w:pPr>
      <w:r>
        <w:rPr>
          <w:rFonts w:hint="default" w:ascii="Times New Roman" w:hAnsi="Times New Roman" w:eastAsia="方正仿宋_GBK" w:cs="Times New Roman"/>
          <w:b/>
          <w:bCs/>
          <w:color w:val="auto"/>
          <w:sz w:val="32"/>
          <w:lang w:val="en-US" w:eastAsia="zh-CN"/>
        </w:rPr>
        <w:t>提升农业科技创新能力</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lang w:val="en-US" w:eastAsia="zh-CN"/>
        </w:rPr>
        <w:t>实施科创载体提升行动，完善</w:t>
      </w:r>
      <w:r>
        <w:rPr>
          <w:rFonts w:hint="default" w:ascii="Times New Roman" w:hAnsi="Times New Roman" w:eastAsia="方正仿宋_GBK" w:cs="Times New Roman"/>
          <w:b w:val="0"/>
          <w:bCs w:val="0"/>
          <w:color w:val="auto"/>
          <w:sz w:val="32"/>
        </w:rPr>
        <w:t>市农科院</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乡村振兴公司</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农机服务平台</w:t>
      </w:r>
      <w:r>
        <w:rPr>
          <w:rFonts w:hint="default" w:ascii="Times New Roman" w:hAnsi="Times New Roman" w:eastAsia="方正仿宋_GBK" w:cs="Times New Roman"/>
          <w:b w:val="0"/>
          <w:bCs w:val="0"/>
          <w:color w:val="auto"/>
          <w:sz w:val="32"/>
          <w:lang w:val="en-US" w:eastAsia="zh-CN"/>
        </w:rPr>
        <w:t>建设运营机制，发挥</w:t>
      </w:r>
      <w:r>
        <w:rPr>
          <w:rFonts w:hint="default" w:ascii="Times New Roman" w:hAnsi="Times New Roman" w:eastAsia="方正仿宋_GBK" w:cs="Times New Roman"/>
          <w:b w:val="0"/>
          <w:bCs w:val="0"/>
          <w:color w:val="auto"/>
          <w:sz w:val="32"/>
        </w:rPr>
        <w:t>科创链接</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市场带动</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多维服务</w:t>
      </w:r>
      <w:r>
        <w:rPr>
          <w:rFonts w:hint="default" w:ascii="Times New Roman" w:hAnsi="Times New Roman" w:eastAsia="方正仿宋_GBK" w:cs="Times New Roman"/>
          <w:b w:val="0"/>
          <w:bCs w:val="0"/>
          <w:color w:val="auto"/>
          <w:sz w:val="32"/>
          <w:lang w:val="en-US" w:eastAsia="zh-CN"/>
        </w:rPr>
        <w:t>作用。</w:t>
      </w:r>
      <w:r>
        <w:rPr>
          <w:rFonts w:hint="default" w:ascii="Times New Roman" w:hAnsi="Times New Roman" w:eastAsia="方正仿宋_GBK" w:cs="Times New Roman"/>
          <w:bCs/>
          <w:color w:val="auto"/>
          <w:sz w:val="32"/>
        </w:rPr>
        <w:t>实施种业振兴行动，加强九华黄精、池州鳜鱼等特色种质资源调查保护，建设国家、省级种质资源保护区（圃、场）</w:t>
      </w:r>
      <w:r>
        <w:rPr>
          <w:rFonts w:hint="default" w:ascii="Times New Roman" w:hAnsi="Times New Roman" w:eastAsia="方正仿宋_GBK" w:cs="Times New Roman"/>
          <w:bCs/>
          <w:color w:val="auto"/>
          <w:sz w:val="32"/>
          <w:lang w:val="en-US" w:eastAsia="zh-CN"/>
        </w:rPr>
        <w:t>。</w:t>
      </w:r>
      <w:r>
        <w:rPr>
          <w:rFonts w:hint="default" w:ascii="Times New Roman" w:hAnsi="Times New Roman" w:eastAsia="方正仿宋_GBK" w:cs="Times New Roman"/>
          <w:bCs/>
          <w:color w:val="auto"/>
          <w:sz w:val="32"/>
        </w:rPr>
        <w:t>推动</w:t>
      </w:r>
      <w:r>
        <w:rPr>
          <w:rFonts w:hint="default" w:ascii="Times New Roman" w:hAnsi="Times New Roman" w:eastAsia="方正仿宋_GBK" w:cs="Times New Roman"/>
          <w:bCs/>
          <w:color w:val="auto"/>
          <w:sz w:val="32"/>
          <w:lang w:val="en-US" w:eastAsia="zh-CN"/>
        </w:rPr>
        <w:t>农业生产过程机械化、智慧化，大力发展智能农机、农业无人机、农业机器人等智能装备。</w:t>
      </w:r>
      <w:r>
        <w:rPr>
          <w:rFonts w:hint="default" w:ascii="Times New Roman" w:hAnsi="Times New Roman" w:eastAsia="方正仿宋_GBK" w:cs="Times New Roman"/>
          <w:bCs/>
          <w:color w:val="auto"/>
          <w:sz w:val="32"/>
        </w:rPr>
        <w:t>完善基层农技推广体系，积极发展农业科技小院。大力发展都市农业、未来农业</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加强乡村人才建设，</w:t>
      </w:r>
      <w:r>
        <w:rPr>
          <w:rFonts w:hint="default" w:ascii="Times New Roman" w:hAnsi="Times New Roman" w:eastAsia="方正仿宋_GBK" w:cs="Times New Roman"/>
          <w:bCs/>
          <w:color w:val="auto"/>
          <w:sz w:val="32"/>
        </w:rPr>
        <w:t>实施乡村振兴人才支持计划</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高素质农民培育计划，加快引育农业科技领军人才和骨干</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培育现代“新农人”</w:t>
      </w:r>
      <w:r>
        <w:rPr>
          <w:rFonts w:hint="default" w:ascii="Times New Roman" w:hAnsi="Times New Roman" w:eastAsia="方正仿宋_GBK" w:cs="Times New Roman"/>
          <w:bCs/>
          <w:color w:val="auto"/>
          <w:sz w:val="32"/>
        </w:rPr>
        <w:t>。到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，农业科技进步贡献率达70%</w:t>
      </w:r>
      <w:r>
        <w:rPr>
          <w:rFonts w:hint="default" w:ascii="Times New Roman" w:hAnsi="Times New Roman" w:eastAsia="方正仿宋_GBK" w:cs="Times New Roman"/>
          <w:bCs/>
          <w:color w:val="auto"/>
          <w:sz w:val="32"/>
          <w:lang w:val="en-US" w:eastAsia="zh-CN"/>
        </w:rPr>
        <w:t>以上，</w:t>
      </w:r>
      <w:r>
        <w:rPr>
          <w:rFonts w:hint="default" w:ascii="Times New Roman" w:hAnsi="Times New Roman" w:eastAsia="方正仿宋_GBK" w:cs="Times New Roman"/>
          <w:bCs/>
          <w:color w:val="auto"/>
          <w:sz w:val="32"/>
        </w:rPr>
        <w:t>主要农作物耕种收综合机械化率</w:t>
      </w:r>
      <w:r>
        <w:rPr>
          <w:rFonts w:hint="default" w:ascii="Times New Roman" w:hAnsi="Times New Roman" w:eastAsia="方正仿宋_GBK" w:cs="Times New Roman"/>
          <w:bCs/>
          <w:color w:val="auto"/>
          <w:sz w:val="32"/>
          <w:lang w:val="en-US" w:eastAsia="zh-CN"/>
        </w:rPr>
        <w:t>达</w:t>
      </w:r>
      <w:r>
        <w:rPr>
          <w:rFonts w:hint="default" w:ascii="Times New Roman" w:hAnsi="Times New Roman" w:eastAsia="方正仿宋_GBK" w:cs="Times New Roman"/>
          <w:bCs/>
          <w:color w:val="auto"/>
          <w:sz w:val="32"/>
        </w:rPr>
        <w:t>85%</w:t>
      </w:r>
      <w:r>
        <w:rPr>
          <w:rFonts w:hint="default" w:ascii="Times New Roman" w:hAnsi="Times New Roman" w:eastAsia="方正仿宋_GBK" w:cs="Times New Roman"/>
          <w:bCs/>
          <w:color w:val="auto"/>
          <w:sz w:val="32"/>
          <w:lang w:val="en-US" w:eastAsia="zh-CN"/>
        </w:rPr>
        <w:t>以上</w:t>
      </w:r>
      <w:r>
        <w:rPr>
          <w:rFonts w:hint="default" w:ascii="Times New Roman" w:hAnsi="Times New Roman" w:eastAsia="方正仿宋_GBK" w:cs="Times New Roman"/>
          <w:bCs/>
          <w:color w:val="auto"/>
          <w:sz w:val="32"/>
          <w:lang w:eastAsia="zh-CN"/>
        </w:rPr>
        <w:t>。</w:t>
      </w:r>
    </w:p>
    <w:p w14:paraId="70A0725A">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eastAsia="zh-CN"/>
        </w:rPr>
      </w:pPr>
      <w:r>
        <w:rPr>
          <w:rFonts w:hint="default" w:ascii="Times New Roman" w:hAnsi="Times New Roman" w:eastAsia="方正仿宋_GBK" w:cs="Times New Roman"/>
          <w:b/>
          <w:bCs/>
          <w:color w:val="auto"/>
          <w:sz w:val="32"/>
          <w:lang w:val="en-US" w:eastAsia="zh-CN"/>
        </w:rPr>
        <w:t>扩大农业对外开放。</w:t>
      </w:r>
      <w:r>
        <w:rPr>
          <w:rFonts w:hint="default" w:ascii="Times New Roman" w:hAnsi="Times New Roman" w:eastAsia="方正仿宋_GBK" w:cs="Times New Roman"/>
          <w:bCs/>
          <w:color w:val="auto"/>
          <w:sz w:val="32"/>
          <w:lang w:eastAsia="zh-CN"/>
        </w:rPr>
        <w:t>围绕红茶、中药材、食用菌、蜂蜜、鸡蛋、竹制品等重点产业，积极培育农业国际贸易高质量发展优质主体，鼓励企业申报国际标准，拓展跨境电商等销售渠道，巩固提升欧盟、非洲、东南亚、日韩等海外市场份额，推动更多优质农产品出海。积极引进外商外资和都市农业、工厂化循环水养殖、智能温室种植等先进技术，寻求国际合作，支持九华黄精生产技艺申报国际农业文化遗产。</w:t>
      </w:r>
    </w:p>
    <w:tbl>
      <w:tblPr>
        <w:tblStyle w:val="1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30C737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585" w:hRule="atLeast"/>
          <w:jc w:val="center"/>
        </w:trPr>
        <w:tc>
          <w:tcPr>
            <w:tcW w:w="9278" w:type="dxa"/>
            <w:tcBorders>
              <w:top w:val="single" w:color="auto" w:sz="8" w:space="0"/>
              <w:left w:val="single" w:color="auto" w:sz="8" w:space="0"/>
              <w:bottom w:val="single" w:color="auto" w:sz="8" w:space="0"/>
              <w:right w:val="single" w:color="auto" w:sz="8" w:space="0"/>
            </w:tcBorders>
            <w:noWrap w:val="0"/>
            <w:vAlign w:val="center"/>
          </w:tcPr>
          <w:p w14:paraId="402B6F59">
            <w:pPr>
              <w:keepNext w:val="0"/>
              <w:keepLines w:val="0"/>
              <w:pageBreakBefore w:val="0"/>
              <w:kinsoku/>
              <w:wordWrap/>
              <w:overflowPunct/>
              <w:topLinePunct w:val="0"/>
              <w:autoSpaceDE/>
              <w:autoSpaceDN/>
              <w:bidi w:val="0"/>
              <w:adjustRightInd/>
              <w:snapToGrid/>
              <w:spacing w:line="590" w:lineRule="exact"/>
              <w:ind w:left="0" w:leftChars="0" w:firstLine="560" w:firstLineChars="20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6  农业优势特色产业集群发展工程</w:t>
            </w:r>
          </w:p>
          <w:p w14:paraId="6ABFE423">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bidi="ar"/>
              </w:rPr>
              <w:t>九华黄精特色产业集群。</w:t>
            </w:r>
            <w:r>
              <w:rPr>
                <w:rFonts w:hint="default" w:ascii="Times New Roman" w:hAnsi="Times New Roman" w:eastAsia="方正仿宋_GBK" w:cs="Times New Roman"/>
                <w:color w:val="auto"/>
                <w:sz w:val="28"/>
                <w:szCs w:val="28"/>
                <w:lang w:val="en-US" w:eastAsia="zh-CN" w:bidi="ar"/>
              </w:rPr>
              <w:t>立足国家级黄精产业优势区，建设10个高标准种苗繁育基地、30个千亩以上</w:t>
            </w:r>
            <w:r>
              <w:rPr>
                <w:rFonts w:hint="default" w:ascii="Times New Roman" w:hAnsi="Times New Roman" w:eastAsia="方正仿宋_GBK" w:cs="Times New Roman"/>
                <w:color w:val="auto"/>
                <w:sz w:val="28"/>
                <w:szCs w:val="28"/>
                <w:lang w:bidi="ar"/>
              </w:rPr>
              <w:t>规模化种植</w:t>
            </w:r>
            <w:r>
              <w:rPr>
                <w:rFonts w:hint="default" w:ascii="Times New Roman" w:hAnsi="Times New Roman" w:eastAsia="方正仿宋_GBK" w:cs="Times New Roman"/>
                <w:color w:val="auto"/>
                <w:sz w:val="28"/>
                <w:szCs w:val="28"/>
                <w:lang w:val="en-US" w:eastAsia="zh-CN" w:bidi="ar"/>
              </w:rPr>
              <w:t>基地</w:t>
            </w:r>
            <w:r>
              <w:rPr>
                <w:rFonts w:hint="default" w:ascii="Times New Roman" w:hAnsi="Times New Roman" w:eastAsia="方正仿宋_GBK" w:cs="Times New Roman"/>
                <w:color w:val="auto"/>
                <w:sz w:val="28"/>
                <w:szCs w:val="28"/>
                <w:lang w:bidi="ar"/>
              </w:rPr>
              <w:t>、</w:t>
            </w:r>
            <w:r>
              <w:rPr>
                <w:rFonts w:hint="default" w:ascii="Times New Roman" w:hAnsi="Times New Roman" w:eastAsia="方正仿宋_GBK" w:cs="Times New Roman"/>
                <w:color w:val="auto"/>
                <w:sz w:val="28"/>
                <w:szCs w:val="28"/>
                <w:lang w:val="en-US" w:eastAsia="zh-CN" w:bidi="ar"/>
              </w:rPr>
              <w:t>3个现代精深</w:t>
            </w:r>
            <w:r>
              <w:rPr>
                <w:rFonts w:hint="default" w:ascii="Times New Roman" w:hAnsi="Times New Roman" w:eastAsia="方正仿宋_GBK" w:cs="Times New Roman"/>
                <w:color w:val="auto"/>
                <w:sz w:val="28"/>
                <w:szCs w:val="28"/>
                <w:lang w:bidi="ar"/>
              </w:rPr>
              <w:t>加工</w:t>
            </w:r>
            <w:r>
              <w:rPr>
                <w:rFonts w:hint="default" w:ascii="Times New Roman" w:hAnsi="Times New Roman" w:eastAsia="方正仿宋_GBK" w:cs="Times New Roman"/>
                <w:color w:val="auto"/>
                <w:sz w:val="28"/>
                <w:szCs w:val="28"/>
                <w:lang w:val="en-US" w:eastAsia="zh-CN" w:bidi="ar"/>
              </w:rPr>
              <w:t>区</w:t>
            </w:r>
            <w:r>
              <w:rPr>
                <w:rFonts w:hint="default" w:ascii="Times New Roman" w:hAnsi="Times New Roman" w:eastAsia="方正仿宋_GBK" w:cs="Times New Roman"/>
                <w:color w:val="auto"/>
                <w:sz w:val="28"/>
                <w:szCs w:val="28"/>
                <w:lang w:bidi="ar"/>
              </w:rPr>
              <w:t>、</w:t>
            </w:r>
            <w:r>
              <w:rPr>
                <w:rFonts w:hint="default" w:ascii="Times New Roman" w:hAnsi="Times New Roman" w:eastAsia="方正仿宋_GBK" w:cs="Times New Roman"/>
                <w:color w:val="auto"/>
                <w:sz w:val="28"/>
                <w:szCs w:val="28"/>
                <w:lang w:val="en-US" w:eastAsia="zh-CN" w:bidi="ar"/>
              </w:rPr>
              <w:t>1个仓储物流交易中心，打造黄精种植、加工和流通基地。</w:t>
            </w:r>
          </w:p>
          <w:p w14:paraId="185296B7">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竹业特色产业集群。</w:t>
            </w:r>
            <w:r>
              <w:rPr>
                <w:rFonts w:hint="default" w:ascii="Times New Roman" w:hAnsi="Times New Roman" w:eastAsia="方正仿宋_GBK" w:cs="Times New Roman"/>
                <w:color w:val="auto"/>
                <w:sz w:val="28"/>
                <w:szCs w:val="28"/>
                <w:lang w:val="en-US" w:eastAsia="zh-CN" w:bidi="ar"/>
              </w:rPr>
              <w:t>以“以竹代塑”应用推广基地建设为抓手，加快布局竹制日用快消品精深加工、设备制造、收储交易、碳汇“四个中心”和一批分布式竹循环产业园，建设竹产业高地。</w:t>
            </w:r>
          </w:p>
          <w:p w14:paraId="3DFF3A2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鳜鱼特色产业集群。</w:t>
            </w:r>
            <w:r>
              <w:rPr>
                <w:rFonts w:hint="default" w:ascii="Times New Roman" w:hAnsi="Times New Roman" w:eastAsia="方正仿宋_GBK" w:cs="Times New Roman"/>
                <w:color w:val="auto"/>
                <w:sz w:val="28"/>
                <w:szCs w:val="28"/>
                <w:lang w:val="en-US" w:eastAsia="zh-CN" w:bidi="ar"/>
              </w:rPr>
              <w:t>发挥“中国鳜鱼之乡”品牌效应，建设国家鳜鱼良种场，发展鳜鱼工厂化养殖，建设安徽省鳜鱼交易中心，形成苗种繁育、生态养殖、加工流通、品牌赋能的全链条发展格局。</w:t>
            </w:r>
          </w:p>
          <w:p w14:paraId="4F3316A0">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富硒特色产业集群。</w:t>
            </w:r>
            <w:r>
              <w:rPr>
                <w:rFonts w:hint="default" w:ascii="Times New Roman" w:hAnsi="Times New Roman" w:eastAsia="方正仿宋_GBK" w:cs="Times New Roman"/>
                <w:color w:val="auto"/>
                <w:sz w:val="28"/>
                <w:szCs w:val="28"/>
                <w:lang w:val="en-US" w:eastAsia="zh-CN" w:bidi="ar"/>
              </w:rPr>
              <w:t>立足长三角地区唯一全域富硒市和石台县“中国生态硒都”，建强安徽省富硒产业创新研究院、安徽省富硒产品质量检验检测中心，大力推进“硒+特色农业”“硒+康养旅游”系列产品开发，制定硒产业标准体系，推进富硒全产业链融合发展。</w:t>
            </w:r>
          </w:p>
          <w:p w14:paraId="302A399A">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食用菌特色产业集群。</w:t>
            </w:r>
            <w:r>
              <w:rPr>
                <w:rFonts w:hint="default" w:ascii="Times New Roman" w:hAnsi="Times New Roman" w:eastAsia="方正仿宋_GBK" w:cs="Times New Roman"/>
                <w:color w:val="auto"/>
                <w:sz w:val="28"/>
                <w:szCs w:val="28"/>
                <w:lang w:val="en-US" w:eastAsia="zh-CN" w:bidi="ar"/>
              </w:rPr>
              <w:t>立足东至县、石台县省级食用菌全产业链发展示范县，“一镇一品”推进黑木耳、羊肚菌、金耳、香菇等食用菌产业发展，实现“产业集群化、种植设施化、加工园区化、营销品牌化”。</w:t>
            </w:r>
          </w:p>
          <w:p w14:paraId="6C7773A8">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28"/>
                <w:szCs w:val="28"/>
                <w:lang w:val="en-US" w:eastAsia="zh-CN" w:bidi="ar"/>
              </w:rPr>
              <w:t>茶叶特色产业集群。</w:t>
            </w:r>
            <w:r>
              <w:rPr>
                <w:rFonts w:hint="default" w:ascii="Times New Roman" w:hAnsi="Times New Roman" w:eastAsia="方正仿宋_GBK" w:cs="Times New Roman"/>
                <w:color w:val="auto"/>
                <w:sz w:val="28"/>
                <w:szCs w:val="28"/>
                <w:lang w:val="en-US" w:eastAsia="zh-CN" w:bidi="ar"/>
              </w:rPr>
              <w:t>立足全省五大重点产茶市之一，构建“公用品牌+企业品牌”矩阵，延伸发展茶饮品、茶食品、茶多酚等茶叶精深加工产品，建设一批茶旅融合发展景区，做大产业规模，提升产业附加值。</w:t>
            </w:r>
          </w:p>
        </w:tc>
      </w:tr>
    </w:tbl>
    <w:p w14:paraId="53297D1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67275096">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50" w:name="_Toc7393"/>
      <w:r>
        <w:rPr>
          <w:rFonts w:hint="default" w:ascii="方正黑体_GBK" w:hAnsi="方正黑体_GBK" w:eastAsia="方正黑体_GBK" w:cs="方正黑体_GBK"/>
          <w:b w:val="0"/>
          <w:bCs w:val="0"/>
          <w:color w:val="auto"/>
          <w:lang w:val="en-US" w:eastAsia="zh-CN"/>
        </w:rPr>
        <w:t>第二十五章  加快建设宜居宜业和美乡村</w:t>
      </w:r>
      <w:bookmarkEnd w:id="50"/>
    </w:p>
    <w:p w14:paraId="055884EF">
      <w:pPr>
        <w:pageBreakBefore w:val="0"/>
        <w:widowControl/>
        <w:kinsoku/>
        <w:wordWrap/>
        <w:overflowPunct/>
        <w:topLinePunct w:val="0"/>
        <w:autoSpaceDE/>
        <w:autoSpaceDN/>
        <w:bidi w:val="0"/>
        <w:adjustRightInd/>
        <w:snapToGrid/>
        <w:spacing w:line="590" w:lineRule="exact"/>
        <w:ind w:left="0" w:leftChars="0" w:firstLine="640" w:firstLineChars="200"/>
        <w:jc w:val="left"/>
        <w:rPr>
          <w:rFonts w:hint="default" w:ascii="Times New Roman" w:hAnsi="Times New Roman" w:eastAsia="方正仿宋_GBK" w:cs="Times New Roman"/>
          <w:bCs/>
          <w:color w:val="auto"/>
          <w:sz w:val="32"/>
          <w:lang w:val="en-US" w:eastAsia="zh-CN"/>
        </w:rPr>
      </w:pPr>
    </w:p>
    <w:p w14:paraId="665732A1">
      <w:pPr>
        <w:pageBreakBefore w:val="0"/>
        <w:widowControl/>
        <w:kinsoku/>
        <w:wordWrap/>
        <w:overflowPunct/>
        <w:topLinePunct w:val="0"/>
        <w:autoSpaceDE/>
        <w:autoSpaceDN/>
        <w:bidi w:val="0"/>
        <w:adjustRightInd/>
        <w:snapToGrid/>
        <w:spacing w:line="590" w:lineRule="exact"/>
        <w:ind w:left="0" w:leftChars="0" w:firstLine="640" w:firstLineChars="200"/>
        <w:jc w:val="left"/>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lang w:val="en-US" w:eastAsia="zh-CN"/>
        </w:rPr>
        <w:t>学习运用“千万工程”经验</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逐步提高</w:t>
      </w:r>
      <w:r>
        <w:rPr>
          <w:rFonts w:hint="default" w:ascii="Times New Roman" w:hAnsi="Times New Roman" w:eastAsia="方正仿宋_GBK" w:cs="Times New Roman"/>
          <w:bCs/>
          <w:color w:val="auto"/>
          <w:sz w:val="32"/>
        </w:rPr>
        <w:t>农村基础设施</w:t>
      </w:r>
      <w:r>
        <w:rPr>
          <w:rFonts w:hint="default" w:ascii="Times New Roman" w:hAnsi="Times New Roman" w:eastAsia="方正仿宋_GBK" w:cs="Times New Roman"/>
          <w:bCs/>
          <w:color w:val="auto"/>
          <w:sz w:val="32"/>
          <w:lang w:val="en-US" w:eastAsia="zh-CN"/>
        </w:rPr>
        <w:t>完备度、公共服务便利度、人居环境舒适度</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推动农村基本具备现代生活条件</w:t>
      </w:r>
      <w:r>
        <w:rPr>
          <w:rFonts w:hint="default" w:ascii="Times New Roman" w:hAnsi="Times New Roman" w:eastAsia="方正仿宋_GBK" w:cs="Times New Roman"/>
          <w:bCs/>
          <w:color w:val="auto"/>
          <w:sz w:val="32"/>
        </w:rPr>
        <w:t>。</w:t>
      </w:r>
    </w:p>
    <w:p w14:paraId="7E9B11EB">
      <w:pPr>
        <w:pageBreakBefore w:val="0"/>
        <w:widowControl/>
        <w:kinsoku/>
        <w:wordWrap/>
        <w:overflowPunct/>
        <w:topLinePunct w:val="0"/>
        <w:autoSpaceDE/>
        <w:autoSpaceDN/>
        <w:bidi w:val="0"/>
        <w:adjustRightInd/>
        <w:snapToGrid/>
        <w:spacing w:line="590" w:lineRule="exact"/>
        <w:ind w:left="0" w:leftChars="0" w:firstLine="643" w:firstLineChars="200"/>
        <w:jc w:val="both"/>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lang w:val="en-US" w:eastAsia="zh-CN"/>
        </w:rPr>
        <w:t>建设乡村优质生活空间</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szCs w:val="32"/>
          <w:lang w:val="en-US" w:eastAsia="zh-CN"/>
        </w:rPr>
        <w:t>持续推进</w:t>
      </w:r>
      <w:r>
        <w:rPr>
          <w:rFonts w:hint="default" w:ascii="Times New Roman" w:hAnsi="Times New Roman" w:eastAsia="方正仿宋_GBK" w:cs="Times New Roman"/>
          <w:bCs/>
          <w:color w:val="auto"/>
          <w:sz w:val="32"/>
        </w:rPr>
        <w:t>农村人居环境整治提升，</w:t>
      </w:r>
      <w:r>
        <w:rPr>
          <w:rFonts w:hint="default" w:ascii="Times New Roman" w:hAnsi="Times New Roman" w:eastAsia="方正仿宋_GBK" w:cs="Times New Roman"/>
          <w:bCs/>
          <w:color w:val="auto"/>
          <w:sz w:val="32"/>
          <w:lang w:val="en-US" w:eastAsia="zh-CN"/>
        </w:rPr>
        <w:t>全面推进农村厕所革命与生活污水一体化治理，常态化开展村容村貌提升行动、村庄清洁行动、村庄绿化美化行动</w:t>
      </w:r>
      <w:r>
        <w:rPr>
          <w:rFonts w:hint="default" w:ascii="Times New Roman" w:hAnsi="Times New Roman" w:eastAsia="方正仿宋_GBK" w:cs="Times New Roman"/>
          <w:bCs/>
          <w:color w:val="auto"/>
          <w:sz w:val="32"/>
        </w:rPr>
        <w:t>，推进全域土地综合整治工作</w:t>
      </w:r>
      <w:r>
        <w:rPr>
          <w:rFonts w:hint="default" w:ascii="Times New Roman" w:hAnsi="Times New Roman" w:eastAsia="方正仿宋_GBK" w:cs="Times New Roman"/>
          <w:bCs/>
          <w:color w:val="auto"/>
          <w:sz w:val="32"/>
          <w:lang w:val="zh-TW" w:eastAsia="zh-CN"/>
        </w:rPr>
        <w:t>。</w:t>
      </w:r>
      <w:r>
        <w:rPr>
          <w:rFonts w:hint="default" w:ascii="Times New Roman" w:hAnsi="Times New Roman" w:eastAsia="方正仿宋_GBK" w:cs="Times New Roman"/>
          <w:b w:val="0"/>
          <w:bCs w:val="0"/>
          <w:color w:val="auto"/>
          <w:sz w:val="32"/>
          <w:lang w:val="en-US" w:eastAsia="zh-CN"/>
        </w:rPr>
        <w:t>分类有序、片区化推进乡村振兴，</w:t>
      </w:r>
      <w:r>
        <w:rPr>
          <w:rFonts w:hint="default" w:ascii="Times New Roman" w:hAnsi="Times New Roman" w:eastAsia="方正仿宋_GBK" w:cs="Times New Roman"/>
          <w:bCs/>
          <w:color w:val="auto"/>
          <w:sz w:val="32"/>
        </w:rPr>
        <w:t>以精品示范村和</w:t>
      </w:r>
      <w:r>
        <w:rPr>
          <w:rFonts w:hint="default" w:ascii="Times New Roman" w:hAnsi="Times New Roman" w:eastAsia="方正仿宋_GBK" w:cs="Times New Roman"/>
          <w:bCs/>
          <w:color w:val="auto"/>
          <w:sz w:val="32"/>
          <w:lang w:val="en-US" w:eastAsia="zh-CN"/>
        </w:rPr>
        <w:t>省级</w:t>
      </w:r>
      <w:r>
        <w:rPr>
          <w:rFonts w:hint="default" w:ascii="Times New Roman" w:hAnsi="Times New Roman" w:eastAsia="方正仿宋_GBK" w:cs="Times New Roman"/>
          <w:bCs/>
          <w:color w:val="auto"/>
          <w:sz w:val="32"/>
        </w:rPr>
        <w:t>中心村为节点，串珠成链打造和美乡村风景线，差异化布局民宿集群、特色餐饮、文创体验、休闲农业等特色业态，形成功能互补、特色鲜明的乡村群落。到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，农村生活污水处理率达70%以上，</w:t>
      </w:r>
      <w:r>
        <w:rPr>
          <w:rFonts w:hint="default" w:ascii="Times New Roman" w:hAnsi="Times New Roman" w:eastAsia="方正仿宋_GBK" w:cs="Times New Roman"/>
          <w:bCs/>
          <w:color w:val="auto"/>
          <w:sz w:val="32"/>
          <w:lang w:val="en-US" w:eastAsia="zh-CN"/>
        </w:rPr>
        <w:t>创建</w:t>
      </w:r>
      <w:r>
        <w:rPr>
          <w:rFonts w:hint="default" w:ascii="Times New Roman" w:hAnsi="Times New Roman" w:eastAsia="方正仿宋_GBK" w:cs="Times New Roman"/>
          <w:bCs/>
          <w:color w:val="auto"/>
          <w:sz w:val="32"/>
        </w:rPr>
        <w:t>和美乡村</w:t>
      </w:r>
      <w:r>
        <w:rPr>
          <w:rFonts w:hint="default" w:ascii="Times New Roman" w:hAnsi="Times New Roman" w:eastAsia="方正仿宋_GBK" w:cs="Times New Roman"/>
          <w:bCs/>
          <w:color w:val="auto"/>
          <w:sz w:val="32"/>
          <w:lang w:eastAsia="zh-CN"/>
        </w:rPr>
        <w:t>省级示范县2个、</w:t>
      </w:r>
      <w:r>
        <w:rPr>
          <w:rFonts w:hint="default" w:ascii="Times New Roman" w:hAnsi="Times New Roman" w:eastAsia="方正仿宋_GBK" w:cs="Times New Roman"/>
          <w:bCs/>
          <w:color w:val="auto"/>
          <w:sz w:val="32"/>
        </w:rPr>
        <w:t>精品示范村</w:t>
      </w:r>
      <w:r>
        <w:rPr>
          <w:rFonts w:hint="default" w:ascii="Times New Roman" w:hAnsi="Times New Roman" w:eastAsia="方正仿宋_GBK" w:cs="Times New Roman"/>
          <w:bCs/>
          <w:color w:val="auto"/>
          <w:sz w:val="32"/>
          <w:lang w:val="en-US" w:eastAsia="zh-CN"/>
        </w:rPr>
        <w:t>5</w:t>
      </w:r>
      <w:r>
        <w:rPr>
          <w:rFonts w:hint="default" w:ascii="Times New Roman" w:hAnsi="Times New Roman" w:eastAsia="方正仿宋_GBK" w:cs="Times New Roman"/>
          <w:bCs/>
          <w:color w:val="auto"/>
          <w:sz w:val="32"/>
        </w:rPr>
        <w:t>0个。</w:t>
      </w:r>
    </w:p>
    <w:p w14:paraId="6620F713">
      <w:pPr>
        <w:pageBreakBefore w:val="0"/>
        <w:widowControl/>
        <w:kinsoku/>
        <w:wordWrap/>
        <w:overflowPunct/>
        <w:topLinePunct w:val="0"/>
        <w:autoSpaceDE/>
        <w:autoSpaceDN/>
        <w:bidi w:val="0"/>
        <w:adjustRightInd/>
        <w:snapToGrid/>
        <w:spacing w:line="590" w:lineRule="exact"/>
        <w:ind w:left="0" w:leftChars="0" w:firstLine="643" w:firstLineChars="200"/>
        <w:jc w:val="both"/>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szCs w:val="32"/>
          <w:lang w:val="en-US" w:eastAsia="zh-CN"/>
        </w:rPr>
        <w:t>加强县域基础设施一体化规划建设管护</w:t>
      </w:r>
      <w:r>
        <w:rPr>
          <w:rFonts w:hint="default" w:ascii="Times New Roman" w:hAnsi="Times New Roman" w:eastAsia="方正仿宋_GBK" w:cs="Times New Roman"/>
          <w:b/>
          <w:bCs/>
          <w:color w:val="auto"/>
          <w:sz w:val="32"/>
          <w:szCs w:val="32"/>
        </w:rPr>
        <w:t>。</w:t>
      </w:r>
      <w:r>
        <w:rPr>
          <w:rFonts w:hint="default" w:ascii="Times New Roman" w:hAnsi="Times New Roman" w:eastAsia="方正仿宋_GBK" w:cs="Times New Roman"/>
          <w:b w:val="0"/>
          <w:bCs w:val="0"/>
          <w:color w:val="auto"/>
          <w:sz w:val="32"/>
          <w:szCs w:val="32"/>
          <w:lang w:val="en-US" w:eastAsia="zh-CN"/>
        </w:rPr>
        <w:t>统筹布局城乡基础设施，推动</w:t>
      </w:r>
      <w:r>
        <w:rPr>
          <w:rFonts w:hint="default" w:ascii="Times New Roman" w:hAnsi="Times New Roman" w:eastAsia="方正仿宋_GBK" w:cs="Times New Roman"/>
          <w:bCs/>
          <w:color w:val="auto"/>
          <w:sz w:val="32"/>
          <w:lang w:val="en-US" w:eastAsia="zh-CN"/>
        </w:rPr>
        <w:t>城镇供水管网等</w:t>
      </w:r>
      <w:r>
        <w:rPr>
          <w:rFonts w:hint="default" w:ascii="Times New Roman" w:hAnsi="Times New Roman" w:eastAsia="方正仿宋_GBK" w:cs="Times New Roman"/>
          <w:b w:val="0"/>
          <w:bCs w:val="0"/>
          <w:color w:val="auto"/>
          <w:sz w:val="32"/>
          <w:szCs w:val="32"/>
          <w:lang w:val="en-US" w:eastAsia="zh-CN"/>
        </w:rPr>
        <w:t>市政公用设施向农村延伸</w:t>
      </w:r>
      <w:r>
        <w:rPr>
          <w:rFonts w:hint="default" w:ascii="Times New Roman" w:hAnsi="Times New Roman" w:eastAsia="方正仿宋_GBK" w:cs="Times New Roman"/>
          <w:bCs/>
          <w:color w:val="auto"/>
          <w:sz w:val="32"/>
          <w:lang w:val="en-US" w:eastAsia="zh-CN"/>
        </w:rPr>
        <w:t>，</w:t>
      </w:r>
      <w:r>
        <w:rPr>
          <w:rFonts w:hint="default" w:ascii="Times New Roman" w:hAnsi="Times New Roman" w:eastAsia="方正仿宋_GBK" w:cs="Times New Roman"/>
          <w:bCs/>
          <w:color w:val="auto"/>
          <w:sz w:val="32"/>
        </w:rPr>
        <w:t>全面实现农村供水县域统管</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提高城乡公交一体化率</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完善村级寄送物流综合服务站，建设一批“村网共建”电力便民服务点，合理布局新能源充电设施</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推</w:t>
      </w:r>
      <w:r>
        <w:rPr>
          <w:rFonts w:hint="default" w:ascii="Times New Roman" w:hAnsi="Times New Roman" w:eastAsia="方正仿宋_GBK" w:cs="Times New Roman"/>
          <w:bCs/>
          <w:color w:val="auto"/>
          <w:sz w:val="32"/>
          <w:lang w:eastAsia="zh-CN"/>
        </w:rPr>
        <w:t>动</w:t>
      </w:r>
      <w:r>
        <w:rPr>
          <w:rFonts w:hint="default" w:ascii="Times New Roman" w:hAnsi="Times New Roman" w:eastAsia="方正仿宋_GBK" w:cs="Times New Roman"/>
          <w:bCs/>
          <w:color w:val="auto"/>
          <w:sz w:val="32"/>
        </w:rPr>
        <w:t>县乡公路升级改造、建制村通双车道公路，</w:t>
      </w:r>
      <w:r>
        <w:rPr>
          <w:rFonts w:hint="default" w:ascii="Times New Roman" w:hAnsi="Times New Roman" w:eastAsia="方正仿宋_GBK" w:cs="Times New Roman"/>
          <w:bCs/>
          <w:color w:val="auto"/>
          <w:sz w:val="32"/>
          <w:lang w:val="en-US" w:eastAsia="zh-CN"/>
        </w:rPr>
        <w:t>提标升级</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四好农村路</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，新改建农村公路500公里</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因地制宜推行城乡基础设施一体化管护</w:t>
      </w:r>
      <w:r>
        <w:rPr>
          <w:rFonts w:hint="default" w:ascii="Times New Roman" w:hAnsi="Times New Roman" w:eastAsia="方正仿宋_GBK" w:cs="Times New Roman"/>
          <w:bCs/>
          <w:color w:val="auto"/>
          <w:sz w:val="32"/>
        </w:rPr>
        <w:t>。</w:t>
      </w:r>
    </w:p>
    <w:p w14:paraId="5484525B">
      <w:pPr>
        <w:pageBreakBefore w:val="0"/>
        <w:widowControl/>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提升乡村治理效能</w:t>
      </w:r>
      <w:r>
        <w:rPr>
          <w:rFonts w:hint="default" w:ascii="Times New Roman" w:hAnsi="Times New Roman" w:eastAsia="方正仿宋_GBK" w:cs="Times New Roman"/>
          <w:b/>
          <w:bCs/>
          <w:color w:val="auto"/>
          <w:sz w:val="32"/>
          <w:lang w:val="en-US" w:eastAsia="zh-CN"/>
        </w:rPr>
        <w:t>。</w:t>
      </w:r>
      <w:r>
        <w:rPr>
          <w:rFonts w:hint="default" w:ascii="Times New Roman" w:hAnsi="Times New Roman" w:eastAsia="方正仿宋_GBK" w:cs="Times New Roman"/>
          <w:bCs/>
          <w:color w:val="auto"/>
          <w:sz w:val="32"/>
        </w:rPr>
        <w:t>发挥基层党组织战斗堡垒作用，深入推进抓党建促乡村振兴</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强化党建引领信用村建设。健全村党组织领导下的村级组织体系，完善村级议事协商机制，落实村务公开和民主管理制度。实施乡风文明建设重大工程，</w:t>
      </w:r>
      <w:r>
        <w:rPr>
          <w:rFonts w:hint="default" w:ascii="Times New Roman" w:hAnsi="Times New Roman" w:eastAsia="方正仿宋_GBK" w:cs="Times New Roman"/>
          <w:bCs/>
          <w:color w:val="auto"/>
          <w:sz w:val="32"/>
          <w:lang w:val="en-US" w:eastAsia="zh-CN"/>
        </w:rPr>
        <w:t>推进移风易俗，</w:t>
      </w:r>
      <w:r>
        <w:rPr>
          <w:rFonts w:hint="default" w:ascii="Times New Roman" w:hAnsi="Times New Roman" w:eastAsia="方正仿宋_GBK" w:cs="Times New Roman"/>
          <w:bCs/>
          <w:color w:val="auto"/>
          <w:sz w:val="32"/>
        </w:rPr>
        <w:t>倡树崇德向善、和合有序、昂扬奋进的文明乡风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办好</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农民丰收节</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四季村晚</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等活动</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鼓励乡村凝练地方特色文化IP，讲好池州乡村新故事。</w:t>
      </w:r>
      <w:r>
        <w:rPr>
          <w:rFonts w:hint="default" w:ascii="Times New Roman" w:hAnsi="Times New Roman" w:eastAsia="方正仿宋_GBK" w:cs="Times New Roman"/>
          <w:bCs/>
          <w:color w:val="auto"/>
          <w:sz w:val="32"/>
          <w:lang w:val="en-US" w:eastAsia="zh-CN"/>
        </w:rPr>
        <w:t xml:space="preserve"> </w:t>
      </w:r>
    </w:p>
    <w:p w14:paraId="089E10E1">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356F5BE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51" w:name="_Toc4165"/>
      <w:r>
        <w:rPr>
          <w:rFonts w:hint="default" w:ascii="方正黑体_GBK" w:hAnsi="方正黑体_GBK" w:eastAsia="方正黑体_GBK" w:cs="方正黑体_GBK"/>
          <w:b w:val="0"/>
          <w:bCs w:val="0"/>
          <w:color w:val="auto"/>
          <w:lang w:val="en-US" w:eastAsia="zh-CN"/>
        </w:rPr>
        <w:t>第二十六章  落实强农惠农富农支持政策</w:t>
      </w:r>
      <w:bookmarkEnd w:id="51"/>
    </w:p>
    <w:p w14:paraId="5C575D64">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outlineLvl w:val="9"/>
        <w:rPr>
          <w:rFonts w:hint="default" w:ascii="Times New Roman" w:hAnsi="Times New Roman" w:eastAsia="方正仿宋_GBK" w:cs="Times New Roman"/>
          <w:bCs/>
          <w:color w:val="auto"/>
          <w:sz w:val="32"/>
        </w:rPr>
      </w:pPr>
    </w:p>
    <w:p w14:paraId="7D7A3E17">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outlineLvl w:val="9"/>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坚持以深化改革和创新驱动为根本动力，着力破解制约农业农村发展的体制机制障碍，进一步解放和发展农村社会生产力。</w:t>
      </w:r>
    </w:p>
    <w:p w14:paraId="2369AEA4">
      <w:pPr>
        <w:pStyle w:val="16"/>
        <w:keepNext w:val="0"/>
        <w:keepLines w:val="0"/>
        <w:pageBreakBefore w:val="0"/>
        <w:kinsoku/>
        <w:wordWrap/>
        <w:overflowPunct/>
        <w:topLinePunct w:val="0"/>
        <w:autoSpaceDE/>
        <w:autoSpaceDN/>
        <w:bidi w:val="0"/>
        <w:adjustRightInd/>
        <w:snapToGrid/>
        <w:spacing w:line="590" w:lineRule="exact"/>
        <w:ind w:left="0" w:leftChars="0"/>
        <w:outlineLvl w:val="9"/>
        <w:rPr>
          <w:rFonts w:hint="default" w:ascii="Times New Roman" w:hAnsi="Times New Roman" w:eastAsia="方正仿宋_GBK" w:cs="Times New Roman"/>
          <w:lang w:val="en-US" w:eastAsia="zh-CN"/>
        </w:rPr>
      </w:pPr>
      <w:r>
        <w:rPr>
          <w:rFonts w:hint="default" w:ascii="Times New Roman" w:hAnsi="Times New Roman" w:eastAsia="方正仿宋_GBK" w:cs="Times New Roman"/>
          <w:b/>
          <w:bCs w:val="0"/>
          <w:color w:val="auto"/>
          <w:sz w:val="32"/>
          <w:lang w:val="en-US" w:eastAsia="zh-CN"/>
        </w:rPr>
        <w:t>加大农业农村投入</w:t>
      </w:r>
      <w:r>
        <w:rPr>
          <w:rFonts w:hint="default" w:ascii="Times New Roman" w:hAnsi="Times New Roman" w:eastAsia="方正仿宋_GBK" w:cs="Times New Roman"/>
          <w:b/>
          <w:bCs/>
          <w:color w:val="auto"/>
          <w:kern w:val="2"/>
          <w:sz w:val="32"/>
          <w:szCs w:val="24"/>
          <w:lang w:val="en-US" w:eastAsia="zh-CN" w:bidi="ar-SA"/>
        </w:rPr>
        <w:t>。</w:t>
      </w:r>
      <w:r>
        <w:rPr>
          <w:rFonts w:hint="default" w:ascii="Times New Roman" w:hAnsi="Times New Roman" w:eastAsia="方正仿宋_GBK" w:cs="Times New Roman"/>
          <w:bCs/>
          <w:color w:val="auto"/>
          <w:kern w:val="2"/>
          <w:sz w:val="32"/>
          <w:szCs w:val="24"/>
          <w:lang w:val="en-US" w:eastAsia="zh-CN" w:bidi="ar-SA"/>
        </w:rPr>
        <w:t>健全多元投入机制，确保乡村振兴投入力度不断增强。落实国家粮食产销区省际横向利益补偿机制，加大对贵池区、东至县等产粮大县的支持力度，健全种粮农民收益保障机制。全面推进“农业保险+”改革，构建财金协同支持乡村全面振兴新模式。</w:t>
      </w:r>
    </w:p>
    <w:p w14:paraId="49C52AA4">
      <w:pPr>
        <w:keepNext w:val="0"/>
        <w:keepLines w:val="0"/>
        <w:pageBreakBefore w:val="0"/>
        <w:widowControl/>
        <w:kinsoku/>
        <w:wordWrap/>
        <w:overflowPunct/>
        <w:topLinePunct w:val="0"/>
        <w:autoSpaceDE/>
        <w:autoSpaceDN/>
        <w:bidi w:val="0"/>
        <w:adjustRightInd/>
        <w:snapToGrid/>
        <w:spacing w:line="590" w:lineRule="exact"/>
        <w:ind w:left="0" w:leftChars="0" w:firstLine="640"/>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深化农业农村改革</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Cs/>
          <w:color w:val="auto"/>
          <w:sz w:val="32"/>
        </w:rPr>
        <w:t>稳定土地承包关系，</w:t>
      </w:r>
      <w:r>
        <w:rPr>
          <w:rFonts w:hint="default" w:ascii="Times New Roman" w:hAnsi="Times New Roman" w:eastAsia="方正仿宋_GBK" w:cs="Times New Roman"/>
          <w:bCs/>
          <w:color w:val="auto"/>
          <w:sz w:val="32"/>
          <w:lang w:val="en-US" w:eastAsia="zh-CN"/>
        </w:rPr>
        <w:t>高质量完成</w:t>
      </w:r>
      <w:r>
        <w:rPr>
          <w:rFonts w:hint="default" w:ascii="Times New Roman" w:hAnsi="Times New Roman" w:eastAsia="方正仿宋_GBK" w:cs="Times New Roman"/>
          <w:bCs/>
          <w:color w:val="auto"/>
          <w:sz w:val="32"/>
        </w:rPr>
        <w:t>第二轮土地承包到期后再延长</w:t>
      </w:r>
      <w:r>
        <w:rPr>
          <w:rFonts w:hint="default" w:ascii="Times New Roman" w:hAnsi="Times New Roman" w:eastAsia="方正仿宋_GBK" w:cs="Times New Roman"/>
          <w:bCs/>
          <w:color w:val="auto"/>
          <w:sz w:val="32"/>
          <w:lang w:val="en-US" w:eastAsia="zh-CN"/>
        </w:rPr>
        <w:t>30</w:t>
      </w:r>
      <w:r>
        <w:rPr>
          <w:rFonts w:hint="default" w:ascii="Times New Roman" w:hAnsi="Times New Roman" w:eastAsia="方正仿宋_GBK" w:cs="Times New Roman"/>
          <w:bCs/>
          <w:color w:val="auto"/>
          <w:sz w:val="32"/>
        </w:rPr>
        <w:t>年试点工作。</w:t>
      </w:r>
      <w:r>
        <w:rPr>
          <w:rFonts w:hint="default" w:ascii="Times New Roman" w:hAnsi="Times New Roman" w:eastAsia="方正仿宋_GBK" w:cs="Times New Roman"/>
          <w:bCs/>
          <w:color w:val="auto"/>
          <w:sz w:val="32"/>
          <w:lang w:val="en-US" w:eastAsia="zh-CN"/>
        </w:rPr>
        <w:t>加强宅基地规范管理，</w:t>
      </w:r>
      <w:r>
        <w:rPr>
          <w:rFonts w:hint="default" w:ascii="Times New Roman" w:hAnsi="Times New Roman" w:eastAsia="方正仿宋_GBK" w:cs="Times New Roman"/>
          <w:bCs/>
          <w:color w:val="auto"/>
          <w:sz w:val="32"/>
        </w:rPr>
        <w:t>总结推广东至县农村宅基地制度改革国家试点经验，</w:t>
      </w:r>
      <w:r>
        <w:rPr>
          <w:rFonts w:hint="default" w:ascii="Times New Roman" w:hAnsi="Times New Roman" w:eastAsia="方正仿宋_GBK" w:cs="Times New Roman"/>
          <w:bCs/>
          <w:color w:val="auto"/>
          <w:sz w:val="32"/>
          <w:lang w:val="en-US" w:eastAsia="zh-CN"/>
        </w:rPr>
        <w:t>通过出租、入股、合作等方式，探索有效盘活利用农房新模式。</w:t>
      </w:r>
      <w:r>
        <w:rPr>
          <w:rFonts w:hint="default" w:ascii="Times New Roman" w:hAnsi="Times New Roman" w:eastAsia="方正仿宋_GBK" w:cs="Times New Roman"/>
          <w:bCs/>
          <w:color w:val="auto"/>
          <w:sz w:val="32"/>
        </w:rPr>
        <w:t>有序推进农村集体经营性建设用地入市。</w:t>
      </w:r>
      <w:r>
        <w:rPr>
          <w:rFonts w:hint="default" w:ascii="Times New Roman" w:hAnsi="Times New Roman" w:eastAsia="方正仿宋_GBK" w:cs="Times New Roman"/>
          <w:bCs/>
          <w:color w:val="auto"/>
          <w:sz w:val="32"/>
          <w:lang w:val="en-US" w:eastAsia="zh-CN"/>
        </w:rPr>
        <w:t>巩固提升农村集体产权制度改革成果，完善农村集体经济组织法人治理机制。加强农村“三资”管理，</w:t>
      </w:r>
      <w:r>
        <w:rPr>
          <w:rFonts w:hint="default" w:ascii="Times New Roman" w:hAnsi="Times New Roman" w:eastAsia="方正仿宋_GBK" w:cs="Times New Roman"/>
          <w:bCs/>
          <w:color w:val="auto"/>
          <w:sz w:val="32"/>
        </w:rPr>
        <w:t>持续深化</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三变</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改革，积极发展新型农村集体经济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村级联盟</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支持村集体经济组织多元化发展，推进集体经济强村建设</w:t>
      </w:r>
      <w:r>
        <w:rPr>
          <w:rFonts w:hint="default" w:ascii="Times New Roman" w:hAnsi="Times New Roman" w:eastAsia="方正仿宋_GBK" w:cs="Times New Roman"/>
          <w:bCs/>
          <w:color w:val="auto"/>
          <w:sz w:val="32"/>
        </w:rPr>
        <w:t>。到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，集体经济强村占比超60%。</w:t>
      </w:r>
    </w:p>
    <w:p w14:paraId="58292963">
      <w:pPr>
        <w:keepNext w:val="0"/>
        <w:keepLines w:val="0"/>
        <w:pageBreakBefore w:val="0"/>
        <w:widowControl/>
        <w:kinsoku/>
        <w:wordWrap/>
        <w:overflowPunct/>
        <w:topLinePunct w:val="0"/>
        <w:autoSpaceDE/>
        <w:autoSpaceDN/>
        <w:bidi w:val="0"/>
        <w:adjustRightInd/>
        <w:snapToGrid/>
        <w:spacing w:line="590" w:lineRule="exact"/>
        <w:ind w:left="0" w:leftChars="0" w:firstLine="640"/>
        <w:outlineLvl w:val="9"/>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健全常态化防止返贫致贫机制</w:t>
      </w:r>
      <w:r>
        <w:rPr>
          <w:rFonts w:hint="default" w:ascii="Times New Roman" w:hAnsi="Times New Roman" w:eastAsia="方正仿宋_GBK" w:cs="Times New Roman"/>
          <w:b/>
          <w:bCs w:val="0"/>
          <w:color w:val="auto"/>
          <w:sz w:val="32"/>
        </w:rPr>
        <w:t>。</w:t>
      </w:r>
      <w:r>
        <w:rPr>
          <w:rFonts w:hint="default" w:ascii="Times New Roman" w:hAnsi="Times New Roman" w:eastAsia="方正仿宋_GBK" w:cs="Times New Roman"/>
          <w:bCs/>
          <w:color w:val="auto"/>
          <w:sz w:val="32"/>
        </w:rPr>
        <w:t>坚持</w:t>
      </w:r>
      <w:r>
        <w:rPr>
          <w:rFonts w:hint="default" w:ascii="Times New Roman" w:hAnsi="Times New Roman" w:eastAsia="方正仿宋_GBK" w:cs="Times New Roman"/>
          <w:bCs/>
          <w:color w:val="auto"/>
          <w:sz w:val="32"/>
          <w:lang w:val="en-US" w:eastAsia="zh-CN"/>
        </w:rPr>
        <w:t>精准帮扶，把常态化帮扶纳入乡村振兴战略统筹实施，实施</w:t>
      </w:r>
      <w:r>
        <w:rPr>
          <w:rFonts w:hint="default" w:ascii="Times New Roman" w:hAnsi="Times New Roman" w:eastAsia="方正仿宋_GBK" w:cs="Times New Roman"/>
          <w:bCs/>
          <w:color w:val="auto"/>
          <w:sz w:val="32"/>
        </w:rPr>
        <w:t>防止返贫致贫</w:t>
      </w:r>
      <w:r>
        <w:rPr>
          <w:rFonts w:hint="default" w:ascii="Times New Roman" w:hAnsi="Times New Roman" w:eastAsia="方正仿宋_GBK" w:cs="Times New Roman"/>
          <w:bCs/>
          <w:color w:val="auto"/>
          <w:sz w:val="32"/>
          <w:lang w:val="en-US" w:eastAsia="zh-CN"/>
        </w:rPr>
        <w:t>动态</w:t>
      </w:r>
      <w:r>
        <w:rPr>
          <w:rFonts w:hint="default" w:ascii="Times New Roman" w:hAnsi="Times New Roman" w:eastAsia="方正仿宋_GBK" w:cs="Times New Roman"/>
          <w:bCs/>
          <w:color w:val="auto"/>
          <w:sz w:val="32"/>
        </w:rPr>
        <w:t>监测，</w:t>
      </w:r>
      <w:r>
        <w:rPr>
          <w:rFonts w:hint="default" w:ascii="Times New Roman" w:hAnsi="Times New Roman" w:eastAsia="方正仿宋_GBK" w:cs="Times New Roman"/>
          <w:bCs/>
          <w:color w:val="auto"/>
          <w:sz w:val="32"/>
          <w:lang w:val="en-US" w:eastAsia="zh-CN"/>
        </w:rPr>
        <w:t>完善</w:t>
      </w:r>
      <w:r>
        <w:rPr>
          <w:rFonts w:hint="default" w:ascii="Times New Roman" w:hAnsi="Times New Roman" w:eastAsia="方正仿宋_GBK" w:cs="Times New Roman"/>
          <w:bCs/>
          <w:color w:val="auto"/>
          <w:sz w:val="32"/>
        </w:rPr>
        <w:t>兜底</w:t>
      </w:r>
      <w:r>
        <w:rPr>
          <w:rFonts w:hint="default" w:ascii="Times New Roman" w:hAnsi="Times New Roman" w:eastAsia="方正仿宋_GBK" w:cs="Times New Roman"/>
          <w:bCs/>
          <w:color w:val="auto"/>
          <w:sz w:val="32"/>
          <w:lang w:val="en-US" w:eastAsia="zh-CN"/>
        </w:rPr>
        <w:t>式</w:t>
      </w:r>
      <w:r>
        <w:rPr>
          <w:rFonts w:hint="default" w:ascii="Times New Roman" w:hAnsi="Times New Roman" w:eastAsia="方正仿宋_GBK" w:cs="Times New Roman"/>
          <w:bCs/>
          <w:color w:val="auto"/>
          <w:sz w:val="32"/>
        </w:rPr>
        <w:t>保障</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巩固提升</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三保障</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和饮水安全水平，</w:t>
      </w:r>
      <w:r>
        <w:rPr>
          <w:rFonts w:hint="default" w:ascii="Times New Roman" w:hAnsi="Times New Roman" w:eastAsia="方正仿宋_GBK" w:cs="Times New Roman"/>
          <w:bCs/>
          <w:color w:val="auto"/>
          <w:sz w:val="32"/>
        </w:rPr>
        <w:t>守牢不发生规模性返贫致贫底线。</w:t>
      </w:r>
      <w:r>
        <w:rPr>
          <w:rFonts w:hint="default" w:ascii="Times New Roman" w:hAnsi="Times New Roman" w:eastAsia="方正仿宋_GBK" w:cs="Times New Roman"/>
          <w:bCs/>
          <w:color w:val="auto"/>
          <w:sz w:val="32"/>
          <w:lang w:val="en-US" w:eastAsia="zh-CN"/>
        </w:rPr>
        <w:t>强化石台乡村振兴重点帮扶县开发式帮扶</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健全帮扶项目资产长效运营管理机制，</w:t>
      </w:r>
      <w:r>
        <w:rPr>
          <w:rFonts w:hint="default" w:ascii="Times New Roman" w:hAnsi="Times New Roman" w:eastAsia="方正仿宋_GBK" w:cs="Times New Roman"/>
          <w:bCs/>
          <w:color w:val="auto"/>
          <w:sz w:val="32"/>
        </w:rPr>
        <w:t>提升帮扶项目效益。</w:t>
      </w:r>
      <w:r>
        <w:rPr>
          <w:rFonts w:hint="default" w:ascii="Times New Roman" w:hAnsi="Times New Roman" w:eastAsia="方正仿宋_GBK" w:cs="Times New Roman"/>
          <w:bCs/>
          <w:color w:val="auto"/>
          <w:sz w:val="32"/>
          <w:lang w:val="en-US" w:eastAsia="zh-CN"/>
        </w:rPr>
        <w:t>完善领导干部联系帮扶、单位定点帮扶、驻村帮扶、社会力量帮扶等机制。</w:t>
      </w:r>
    </w:p>
    <w:p w14:paraId="1CDE8E96">
      <w:pPr>
        <w:pageBreakBefore w:val="0"/>
        <w:widowControl/>
        <w:kinsoku/>
        <w:wordWrap/>
        <w:overflowPunct/>
        <w:topLinePunct w:val="0"/>
        <w:autoSpaceDE/>
        <w:autoSpaceDN/>
        <w:bidi w:val="0"/>
        <w:adjustRightInd/>
        <w:snapToGrid/>
        <w:spacing w:line="590" w:lineRule="exact"/>
        <w:ind w:left="0" w:leftChars="0" w:firstLine="640" w:firstLineChars="200"/>
        <w:jc w:val="left"/>
        <w:rPr>
          <w:rFonts w:hint="default" w:ascii="Times New Roman" w:hAnsi="Times New Roman" w:eastAsia="方正仿宋_GBK" w:cs="Times New Roman"/>
          <w:bCs/>
          <w:color w:val="auto"/>
          <w:sz w:val="32"/>
        </w:rPr>
      </w:pPr>
      <w:r>
        <w:rPr>
          <w:rFonts w:hint="default" w:ascii="Times New Roman" w:hAnsi="Times New Roman" w:eastAsia="方正仿宋_GBK" w:cs="Times New Roman"/>
          <w:color w:val="auto"/>
          <w:sz w:val="32"/>
          <w:szCs w:val="40"/>
        </w:rPr>
        <w:t xml:space="preserve"> </w:t>
      </w:r>
    </w:p>
    <w:p w14:paraId="0ECDC2BE">
      <w:pPr>
        <w:pStyle w:val="3"/>
        <w:keepLines w:val="0"/>
        <w:pageBreakBefore w:val="0"/>
        <w:kinsoku/>
        <w:wordWrap/>
        <w:overflowPunct/>
        <w:topLinePunct w:val="0"/>
        <w:autoSpaceDE/>
        <w:autoSpaceDN/>
        <w:bidi w:val="0"/>
        <w:adjustRightInd/>
        <w:snapToGrid/>
        <w:spacing w:before="0" w:beforeLines="0" w:after="0" w:afterLines="0" w:line="590" w:lineRule="exact"/>
        <w:ind w:left="0" w:leftChars="0"/>
        <w:jc w:val="center"/>
        <w:rPr>
          <w:rFonts w:hint="default" w:ascii="Times New Roman" w:hAnsi="Times New Roman" w:eastAsia="方正仿宋_GBK" w:cs="Times New Roman"/>
          <w:b w:val="0"/>
          <w:bCs/>
          <w:color w:val="auto"/>
          <w:sz w:val="36"/>
          <w:szCs w:val="36"/>
        </w:rPr>
        <w:sectPr>
          <w:pgSz w:w="11906" w:h="16838"/>
          <w:pgMar w:top="1361" w:right="1474" w:bottom="1304" w:left="1474" w:header="851" w:footer="992" w:gutter="0"/>
          <w:pgNumType w:fmt="decimal"/>
          <w:cols w:space="720" w:num="1"/>
          <w:docGrid w:type="lines" w:linePitch="312" w:charSpace="0"/>
        </w:sectPr>
      </w:pPr>
    </w:p>
    <w:p w14:paraId="425CE0C9">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085C01B6">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52" w:name="_Toc13482"/>
      <w:r>
        <w:rPr>
          <w:rFonts w:hint="eastAsia" w:ascii="方正小标宋_GBK" w:hAnsi="方正小标宋_GBK" w:eastAsia="方正小标宋_GBK" w:cs="方正小标宋_GBK"/>
          <w:b w:val="0"/>
          <w:bCs/>
          <w:color w:val="auto"/>
          <w:sz w:val="44"/>
          <w:szCs w:val="44"/>
          <w:lang w:val="en-US" w:eastAsia="zh-CN"/>
        </w:rPr>
        <w:t>第八篇  推动城市功能品质活力提升</w:t>
      </w:r>
      <w:bookmarkEnd w:id="52"/>
    </w:p>
    <w:p w14:paraId="4CEE61DB">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53" w:name="_Toc2361"/>
      <w:r>
        <w:rPr>
          <w:rFonts w:hint="eastAsia" w:ascii="方正小标宋_GBK" w:hAnsi="方正小标宋_GBK" w:eastAsia="方正小标宋_GBK" w:cs="方正小标宋_GBK"/>
          <w:b w:val="0"/>
          <w:bCs/>
          <w:color w:val="auto"/>
          <w:sz w:val="44"/>
          <w:szCs w:val="44"/>
          <w:lang w:val="en-US" w:eastAsia="zh-CN"/>
        </w:rPr>
        <w:t>建设现代化人民城市</w:t>
      </w:r>
      <w:bookmarkEnd w:id="53"/>
    </w:p>
    <w:p w14:paraId="71FBF420">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rPr>
      </w:pPr>
    </w:p>
    <w:p w14:paraId="78AFBFDA">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践行人民城市理念，</w:t>
      </w:r>
      <w:r>
        <w:rPr>
          <w:rFonts w:hint="default" w:ascii="Times New Roman" w:hAnsi="Times New Roman" w:eastAsia="方正仿宋_GBK" w:cs="Times New Roman"/>
          <w:color w:val="auto"/>
          <w:sz w:val="32"/>
          <w:szCs w:val="32"/>
          <w:lang w:val="en-US" w:eastAsia="zh-CN"/>
        </w:rPr>
        <w:t>加快转变城市发展方式，</w:t>
      </w:r>
      <w:r>
        <w:rPr>
          <w:rFonts w:hint="default" w:ascii="Times New Roman" w:hAnsi="Times New Roman" w:eastAsia="方正仿宋_GBK" w:cs="Times New Roman"/>
          <w:color w:val="auto"/>
          <w:sz w:val="32"/>
          <w:szCs w:val="32"/>
        </w:rPr>
        <w:t>建设创新、宜居、美丽、韧性、文明、智慧的现代化城市。</w:t>
      </w:r>
    </w:p>
    <w:p w14:paraId="36498E50">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43E8D1D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54" w:name="_Toc19970"/>
      <w:r>
        <w:rPr>
          <w:rFonts w:hint="default" w:ascii="方正黑体_GBK" w:hAnsi="方正黑体_GBK" w:eastAsia="方正黑体_GBK" w:cs="方正黑体_GBK"/>
          <w:b w:val="0"/>
          <w:bCs w:val="0"/>
          <w:color w:val="auto"/>
          <w:lang w:val="en-US" w:eastAsia="zh-CN"/>
        </w:rPr>
        <w:t>第二十七章  全面提升城市功能品质活力</w:t>
      </w:r>
      <w:bookmarkEnd w:id="54"/>
    </w:p>
    <w:p w14:paraId="2B2F3194">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p>
    <w:p w14:paraId="04C8143D">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坚持人、产、城互促共进，系统推进城市内涵式发展，加快建设长三角中心区现代化中等城市。</w:t>
      </w:r>
    </w:p>
    <w:p w14:paraId="03C6317C">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强化中心城区极核功能。</w:t>
      </w:r>
      <w:r>
        <w:rPr>
          <w:rFonts w:hint="default" w:ascii="Times New Roman" w:hAnsi="Times New Roman" w:eastAsia="方正仿宋_GBK" w:cs="Times New Roman"/>
          <w:bCs/>
          <w:color w:val="auto"/>
          <w:sz w:val="32"/>
        </w:rPr>
        <w:t>强化中心城区作为沿江重要节点城市的区域消费中心、产业中心、创新中心功能，推动高端要素资源向中心城区集聚、平台设施向中心城区集中、流量向中心城区集散，引导枢纽型、平台型、总部型功能在中心城区布局，打造辐射全市的高端要素集聚地、高端功能承载地。推动平天湖风景区为全市创新赋能、为东部三区配套、为中心城区服务、为城市美丽添彩，聚力打造现代化产景城融合发展先导区、科创特色鲜明的现代服务业集聚区。</w:t>
      </w:r>
    </w:p>
    <w:p w14:paraId="0979FAB0">
      <w:pPr>
        <w:pageBreakBefore w:val="0"/>
        <w:widowControl w:val="0"/>
        <w:kinsoku/>
        <w:wordWrap/>
        <w:overflowPunct/>
        <w:topLinePunct w:val="0"/>
        <w:autoSpaceDE/>
        <w:autoSpaceDN/>
        <w:bidi w:val="0"/>
        <w:adjustRightInd/>
        <w:snapToGrid/>
        <w:spacing w:line="590" w:lineRule="exact"/>
        <w:ind w:left="0" w:leftChars="0" w:firstLine="641"/>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建设舒适便利的宜居城市。</w:t>
      </w:r>
      <w:r>
        <w:rPr>
          <w:rFonts w:hint="default" w:ascii="Times New Roman" w:hAnsi="Times New Roman" w:eastAsia="方正仿宋_GBK" w:cs="Times New Roman"/>
          <w:bCs/>
          <w:color w:val="auto"/>
          <w:sz w:val="32"/>
          <w:lang w:val="en-US" w:eastAsia="zh-CN"/>
        </w:rPr>
        <w:t>有序</w:t>
      </w:r>
      <w:r>
        <w:rPr>
          <w:rFonts w:hint="default" w:ascii="Times New Roman" w:hAnsi="Times New Roman" w:eastAsia="方正仿宋_GBK" w:cs="Times New Roman"/>
          <w:bCs/>
          <w:color w:val="auto"/>
          <w:sz w:val="32"/>
        </w:rPr>
        <w:t>推进</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好房子</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建设，大力发展安全、舒适、绿色、智慧的立体生态住宅。持续开展</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好小区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建设，统筹推进城镇老旧小区整治改造和新建小区建设提标提质，实施物业服务质量提升行动，系统整治群众</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家门口</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环境问题。加快</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好社区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建设，完善社区嵌入式服务设施，构建城市一刻钟便民生活圈，打造一批设施完备、服务健全的完整社区。深入推进</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好城区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建设，统筹推进城区硬件建设、软件升级，完善教育园区公共服务资源配套，加快产城融合示范区建设，畅通城市交通微循环，建成高铁东站、平天湖隧道</w:t>
      </w:r>
      <w:r>
        <w:rPr>
          <w:rFonts w:hint="default" w:ascii="Times New Roman" w:hAnsi="Times New Roman" w:eastAsia="方正仿宋_GBK" w:cs="Times New Roman"/>
          <w:bCs/>
          <w:color w:val="auto"/>
          <w:sz w:val="32"/>
          <w:lang w:val="en-US" w:eastAsia="zh-CN"/>
        </w:rPr>
        <w:t>等项目</w:t>
      </w:r>
      <w:r>
        <w:rPr>
          <w:rFonts w:hint="default" w:ascii="Times New Roman" w:hAnsi="Times New Roman" w:eastAsia="方正仿宋_GBK" w:cs="Times New Roman"/>
          <w:bCs/>
          <w:color w:val="auto"/>
          <w:sz w:val="32"/>
        </w:rPr>
        <w:t>。</w:t>
      </w:r>
    </w:p>
    <w:p w14:paraId="3792C976">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建设绿色低碳的美丽城市。</w:t>
      </w:r>
      <w:r>
        <w:rPr>
          <w:rFonts w:hint="default" w:ascii="Times New Roman" w:hAnsi="Times New Roman" w:eastAsia="方正仿宋_GBK" w:cs="Times New Roman"/>
          <w:bCs/>
          <w:color w:val="auto"/>
          <w:sz w:val="32"/>
        </w:rPr>
        <w:t>高质量推进城市更新行动，坚持运营前置，活化利用老厂房、老建筑等存量资源，引入新业态、布局新场景，打造历史文化赋能、多元业态融合的活力街区、文创街区，改造提升老池口历史文化街区、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秋浦拾光</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等重点片区，推进美丽街区由线到面、由表及里。提升城市建筑和空间设计水平，强化建筑立面、色彩线条管控，塑造具有地域特色的城市风貌。构建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滨湖、沿河、绕城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健全通达的绿道网络，利用城市街旁、基础设施周边等</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金角银边</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建设口袋公园，打造集休闲、娱乐、消费、社交等功能为一体的城市公园综合体。城乡一体推进垃圾分类，加强全域垃圾分类投放、分类收集、分类运转、分类处置、全链条闭环管理。</w:t>
      </w:r>
    </w:p>
    <w:p w14:paraId="32613390">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建设安全可靠的韧性城市。</w:t>
      </w:r>
      <w:r>
        <w:rPr>
          <w:rFonts w:hint="default" w:ascii="Times New Roman" w:hAnsi="Times New Roman" w:eastAsia="方正仿宋_GBK" w:cs="Times New Roman"/>
          <w:bCs/>
          <w:color w:val="auto"/>
          <w:sz w:val="32"/>
        </w:rPr>
        <w:t>增强城市综合防灾减灾救灾能力，建立城市安全风险谱系，建好用好城市基础设施生命线安全工程，统筹利用地上地下空间，有序实施公共设施</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平急两用</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改造。提升城市排水防涝能力，扎实推进城镇生活污水处理能力国家试点建设，系统消除城市内涝。常态化开展城镇燃气、建筑施工安全隐患排查整治。</w:t>
      </w:r>
    </w:p>
    <w:p w14:paraId="5C22FD0C">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建设崇德向善的文明城市。</w:t>
      </w:r>
      <w:r>
        <w:rPr>
          <w:rFonts w:hint="default" w:ascii="Times New Roman" w:hAnsi="Times New Roman" w:eastAsia="方正仿宋_GBK" w:cs="Times New Roman"/>
          <w:bCs/>
          <w:color w:val="auto"/>
          <w:sz w:val="32"/>
        </w:rPr>
        <w:t>巩固全国文明城市创建成果，推动形成与现代化人民城市相适应的思想观念、文明风尚、行为规范，提高市民文明素质，塑造彰显池州历史文化底蕴和独特气质的城市精神，实现从创建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文明城市</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向建设</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城市文明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转变。</w:t>
      </w:r>
    </w:p>
    <w:p w14:paraId="0D38F9F4">
      <w:pPr>
        <w:pageBreakBefore w:val="0"/>
        <w:widowControl w:val="0"/>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建设便捷高效的智慧城市。</w:t>
      </w:r>
      <w:r>
        <w:rPr>
          <w:rFonts w:hint="default" w:ascii="Times New Roman" w:hAnsi="Times New Roman" w:eastAsia="方正仿宋_GBK" w:cs="Times New Roman"/>
          <w:bCs/>
          <w:color w:val="auto"/>
          <w:sz w:val="32"/>
        </w:rPr>
        <w:t>迭代升级数字城市运行管理中心，构建城市信息模型（CIM）底座，系统集成市政设施管护、市容秩序管理、突发事件处置等领域智慧应用场景，构建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一屏观全域、一网管全城</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智慧管理格局。</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9"/>
      </w:tblGrid>
      <w:tr w14:paraId="4A28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9" w:type="dxa"/>
            <w:tcBorders>
              <w:top w:val="single" w:color="auto" w:sz="4" w:space="0"/>
              <w:left w:val="single" w:color="auto" w:sz="4" w:space="0"/>
              <w:bottom w:val="single" w:color="auto" w:sz="4" w:space="0"/>
              <w:right w:val="single" w:color="auto" w:sz="4" w:space="0"/>
            </w:tcBorders>
            <w:noWrap w:val="0"/>
            <w:vAlign w:val="center"/>
          </w:tcPr>
          <w:p w14:paraId="1EF68A79">
            <w:pPr>
              <w:keepNext w:val="0"/>
              <w:keepLines w:val="0"/>
              <w:pageBreakBefore w:val="0"/>
              <w:widowControl/>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color w:val="auto"/>
                <w:sz w:val="28"/>
                <w:szCs w:val="28"/>
                <w:lang w:bidi="ar"/>
              </w:rPr>
              <w:t>专栏</w:t>
            </w:r>
            <w:r>
              <w:rPr>
                <w:rFonts w:hint="default" w:ascii="Times New Roman" w:hAnsi="Times New Roman" w:eastAsia="方正仿宋_GBK" w:cs="Times New Roman"/>
                <w:color w:val="auto"/>
                <w:sz w:val="28"/>
                <w:szCs w:val="28"/>
                <w:lang w:val="en-US" w:eastAsia="zh-CN" w:bidi="ar"/>
              </w:rPr>
              <w:t>7</w:t>
            </w:r>
            <w:r>
              <w:rPr>
                <w:rFonts w:hint="default" w:ascii="Times New Roman" w:hAnsi="Times New Roman" w:eastAsia="方正仿宋_GBK" w:cs="Times New Roman"/>
                <w:color w:val="auto"/>
                <w:sz w:val="28"/>
                <w:szCs w:val="28"/>
                <w:lang w:bidi="ar"/>
              </w:rPr>
              <w:t>：</w:t>
            </w:r>
            <w:r>
              <w:rPr>
                <w:rFonts w:hint="default" w:ascii="Times New Roman" w:hAnsi="Times New Roman" w:eastAsia="方正仿宋_GBK" w:cs="Times New Roman"/>
                <w:color w:val="auto"/>
                <w:sz w:val="28"/>
                <w:szCs w:val="28"/>
                <w:lang w:val="en-US" w:eastAsia="zh-CN" w:bidi="ar"/>
              </w:rPr>
              <w:t>城市功能品质活力提升十大</w:t>
            </w:r>
            <w:r>
              <w:rPr>
                <w:rFonts w:hint="default" w:ascii="Times New Roman" w:hAnsi="Times New Roman" w:eastAsia="方正仿宋_GBK" w:cs="Times New Roman"/>
                <w:color w:val="auto"/>
                <w:sz w:val="28"/>
                <w:szCs w:val="28"/>
                <w:lang w:bidi="ar"/>
              </w:rPr>
              <w:t>行动</w:t>
            </w:r>
          </w:p>
          <w:p w14:paraId="31FD4762">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eastAsia="zh-CN" w:bidi="ar"/>
              </w:rPr>
            </w:pPr>
            <w:r>
              <w:rPr>
                <w:rFonts w:hint="default" w:ascii="Times New Roman" w:hAnsi="Times New Roman" w:eastAsia="方正仿宋_GBK" w:cs="Times New Roman"/>
                <w:b/>
                <w:bCs/>
                <w:color w:val="auto"/>
                <w:sz w:val="28"/>
                <w:szCs w:val="28"/>
                <w:lang w:val="en-US" w:eastAsia="zh-CN" w:bidi="ar"/>
              </w:rPr>
              <w:t>科创产业提升行动。</w:t>
            </w:r>
            <w:r>
              <w:rPr>
                <w:rFonts w:hint="default" w:ascii="Times New Roman" w:hAnsi="Times New Roman" w:eastAsia="方正仿宋_GBK" w:cs="Times New Roman"/>
                <w:color w:val="auto"/>
                <w:sz w:val="28"/>
                <w:szCs w:val="28"/>
                <w:lang w:val="en-US" w:eastAsia="zh-CN" w:bidi="ar"/>
              </w:rPr>
              <w:t>建成投运第三代半导体产线，拓展镁基新材料在新能源汽车、电动自行车等领域应用场景，发展商业航天和低空经济产业，前瞻布局氢能、具身智能等未来产业。</w:t>
            </w:r>
            <w:r>
              <w:rPr>
                <w:rFonts w:hint="default" w:ascii="Times New Roman" w:hAnsi="Times New Roman" w:eastAsia="方正仿宋_GBK" w:cs="Times New Roman"/>
                <w:color w:val="auto"/>
                <w:sz w:val="28"/>
                <w:szCs w:val="28"/>
                <w:lang w:bidi="ar"/>
              </w:rPr>
              <w:t>到</w:t>
            </w:r>
            <w:r>
              <w:rPr>
                <w:rFonts w:hint="default" w:ascii="Times New Roman" w:hAnsi="Times New Roman" w:eastAsia="方正仿宋_GBK" w:cs="Times New Roman"/>
                <w:color w:val="auto"/>
                <w:sz w:val="28"/>
                <w:szCs w:val="28"/>
                <w:lang w:eastAsia="zh-CN" w:bidi="ar"/>
              </w:rPr>
              <w:t>2030年</w:t>
            </w:r>
            <w:r>
              <w:rPr>
                <w:rFonts w:hint="default" w:ascii="Times New Roman" w:hAnsi="Times New Roman" w:eastAsia="方正仿宋_GBK" w:cs="Times New Roman"/>
                <w:color w:val="auto"/>
                <w:sz w:val="28"/>
                <w:szCs w:val="28"/>
                <w:lang w:bidi="ar"/>
              </w:rPr>
              <w:t>，</w:t>
            </w:r>
            <w:r>
              <w:rPr>
                <w:rFonts w:hint="default" w:ascii="Times New Roman" w:hAnsi="Times New Roman" w:eastAsia="方正仿宋_GBK" w:cs="Times New Roman"/>
                <w:color w:val="auto"/>
                <w:sz w:val="28"/>
                <w:szCs w:val="28"/>
                <w:lang w:val="en-US" w:eastAsia="zh-CN" w:bidi="ar"/>
              </w:rPr>
              <w:t>半导体</w:t>
            </w:r>
            <w:r>
              <w:rPr>
                <w:rFonts w:hint="default" w:ascii="Times New Roman" w:hAnsi="Times New Roman" w:eastAsia="方正仿宋_GBK" w:cs="Times New Roman"/>
                <w:color w:val="auto"/>
                <w:sz w:val="28"/>
                <w:szCs w:val="28"/>
                <w:lang w:bidi="ar"/>
              </w:rPr>
              <w:t>产业规模突破</w:t>
            </w:r>
            <w:r>
              <w:rPr>
                <w:rFonts w:hint="default" w:ascii="Times New Roman" w:hAnsi="Times New Roman" w:eastAsia="方正仿宋_GBK" w:cs="Times New Roman"/>
                <w:color w:val="auto"/>
                <w:sz w:val="28"/>
                <w:szCs w:val="28"/>
                <w:lang w:val="en-US" w:eastAsia="zh-CN" w:bidi="ar"/>
              </w:rPr>
              <w:t>600</w:t>
            </w:r>
            <w:r>
              <w:rPr>
                <w:rFonts w:hint="default" w:ascii="Times New Roman" w:hAnsi="Times New Roman" w:eastAsia="方正仿宋_GBK" w:cs="Times New Roman"/>
                <w:color w:val="auto"/>
                <w:sz w:val="28"/>
                <w:szCs w:val="28"/>
                <w:lang w:bidi="ar"/>
              </w:rPr>
              <w:t>亿元</w:t>
            </w:r>
            <w:r>
              <w:rPr>
                <w:rFonts w:hint="default" w:ascii="Times New Roman" w:hAnsi="Times New Roman" w:eastAsia="方正仿宋_GBK" w:cs="Times New Roman"/>
                <w:color w:val="auto"/>
                <w:sz w:val="28"/>
                <w:szCs w:val="28"/>
                <w:lang w:eastAsia="zh-CN" w:bidi="ar"/>
              </w:rPr>
              <w:t>，新材料产业产值突破</w:t>
            </w:r>
            <w:r>
              <w:rPr>
                <w:rFonts w:hint="default" w:ascii="Times New Roman" w:hAnsi="Times New Roman" w:eastAsia="方正仿宋_GBK" w:cs="Times New Roman"/>
                <w:color w:val="auto"/>
                <w:sz w:val="28"/>
                <w:szCs w:val="28"/>
                <w:lang w:val="en-US" w:eastAsia="zh-CN" w:bidi="ar"/>
              </w:rPr>
              <w:t>15</w:t>
            </w:r>
            <w:r>
              <w:rPr>
                <w:rFonts w:hint="default" w:ascii="Times New Roman" w:hAnsi="Times New Roman" w:eastAsia="方正仿宋_GBK" w:cs="Times New Roman"/>
                <w:color w:val="auto"/>
                <w:sz w:val="28"/>
                <w:szCs w:val="28"/>
                <w:lang w:eastAsia="zh-CN" w:bidi="ar"/>
              </w:rPr>
              <w:t>00亿元，力争建成</w:t>
            </w:r>
            <w:r>
              <w:rPr>
                <w:rFonts w:hint="default" w:ascii="Times New Roman" w:hAnsi="Times New Roman" w:eastAsia="方正仿宋_GBK" w:cs="Times New Roman"/>
                <w:color w:val="auto"/>
                <w:sz w:val="28"/>
                <w:szCs w:val="28"/>
                <w:lang w:val="en-US" w:eastAsia="zh-CN" w:bidi="ar"/>
              </w:rPr>
              <w:t>1—2</w:t>
            </w:r>
            <w:r>
              <w:rPr>
                <w:rFonts w:hint="default" w:ascii="Times New Roman" w:hAnsi="Times New Roman" w:eastAsia="方正仿宋_GBK" w:cs="Times New Roman"/>
                <w:color w:val="auto"/>
                <w:sz w:val="28"/>
                <w:szCs w:val="28"/>
                <w:lang w:eastAsia="zh-CN" w:bidi="ar"/>
              </w:rPr>
              <w:t>个省级未来产业先导区。</w:t>
            </w:r>
          </w:p>
          <w:p w14:paraId="7F211DB3">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bidi="ar"/>
              </w:rPr>
            </w:pPr>
            <w:r>
              <w:rPr>
                <w:rFonts w:hint="default" w:ascii="Times New Roman" w:hAnsi="Times New Roman" w:eastAsia="方正仿宋_GBK" w:cs="Times New Roman"/>
                <w:b/>
                <w:bCs/>
                <w:color w:val="auto"/>
                <w:sz w:val="28"/>
                <w:szCs w:val="28"/>
                <w:lang w:val="en-US" w:eastAsia="zh-CN" w:bidi="ar"/>
              </w:rPr>
              <w:t>城市枢纽提升行动。</w:t>
            </w:r>
            <w:r>
              <w:rPr>
                <w:rFonts w:hint="default" w:ascii="Times New Roman" w:hAnsi="Times New Roman" w:eastAsia="方正仿宋_GBK" w:cs="Times New Roman"/>
                <w:color w:val="auto"/>
                <w:sz w:val="28"/>
                <w:szCs w:val="28"/>
                <w:lang w:bidi="ar"/>
              </w:rPr>
              <w:t>建成</w:t>
            </w:r>
            <w:r>
              <w:rPr>
                <w:rFonts w:hint="default" w:ascii="Times New Roman" w:hAnsi="Times New Roman" w:eastAsia="方正仿宋_GBK" w:cs="Times New Roman"/>
                <w:color w:val="auto"/>
                <w:sz w:val="28"/>
                <w:szCs w:val="28"/>
                <w:lang w:val="en-US" w:eastAsia="zh-CN" w:bidi="ar"/>
              </w:rPr>
              <w:t>合肥—池州</w:t>
            </w:r>
            <w:r>
              <w:rPr>
                <w:rFonts w:hint="default" w:ascii="Times New Roman" w:hAnsi="Times New Roman" w:eastAsia="方正仿宋_GBK" w:cs="Times New Roman"/>
                <w:color w:val="auto"/>
                <w:sz w:val="28"/>
                <w:szCs w:val="28"/>
                <w:lang w:bidi="ar"/>
              </w:rPr>
              <w:t>高铁、</w:t>
            </w:r>
            <w:r>
              <w:rPr>
                <w:rFonts w:hint="default" w:ascii="Times New Roman" w:hAnsi="Times New Roman" w:eastAsia="方正仿宋_GBK" w:cs="Times New Roman"/>
                <w:color w:val="auto"/>
                <w:sz w:val="28"/>
                <w:szCs w:val="28"/>
                <w:lang w:val="en-US" w:eastAsia="zh-CN" w:bidi="ar"/>
              </w:rPr>
              <w:t>池州长江公铁大桥、宁国—枞阳高速池州段、东至—鄱阳高速、江口港区四期等一批重大交通基础设施内联外通项目。</w:t>
            </w:r>
          </w:p>
          <w:p w14:paraId="401A40D5">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eastAsia="zh-CN" w:bidi="ar"/>
              </w:rPr>
            </w:pPr>
            <w:r>
              <w:rPr>
                <w:rFonts w:hint="default" w:ascii="Times New Roman" w:hAnsi="Times New Roman" w:eastAsia="方正仿宋_GBK" w:cs="Times New Roman"/>
                <w:b/>
                <w:bCs/>
                <w:color w:val="auto"/>
                <w:sz w:val="28"/>
                <w:szCs w:val="28"/>
                <w:lang w:val="en-US" w:eastAsia="zh-CN" w:bidi="ar"/>
              </w:rPr>
              <w:t>公共设施提升行动。</w:t>
            </w:r>
            <w:r>
              <w:rPr>
                <w:rFonts w:hint="default" w:ascii="Times New Roman" w:hAnsi="Times New Roman" w:eastAsia="方正仿宋_GBK" w:cs="Times New Roman"/>
                <w:color w:val="auto"/>
                <w:sz w:val="28"/>
                <w:szCs w:val="28"/>
                <w:lang w:val="en-US" w:eastAsia="zh-CN" w:bidi="ar"/>
              </w:rPr>
              <w:t>建成平天湖隧道，</w:t>
            </w:r>
            <w:r>
              <w:rPr>
                <w:rFonts w:hint="default" w:ascii="Times New Roman" w:hAnsi="Times New Roman" w:eastAsia="方正仿宋_GBK" w:cs="Times New Roman"/>
                <w:color w:val="auto"/>
                <w:sz w:val="28"/>
                <w:szCs w:val="28"/>
                <w:lang w:bidi="ar"/>
              </w:rPr>
              <w:t>打通青阳路等城区断头路，优化改造城区主要</w:t>
            </w:r>
            <w:r>
              <w:rPr>
                <w:rFonts w:hint="default" w:ascii="Times New Roman" w:hAnsi="Times New Roman" w:eastAsia="方正仿宋_GBK" w:cs="Times New Roman"/>
                <w:color w:val="auto"/>
                <w:sz w:val="28"/>
                <w:szCs w:val="28"/>
                <w:lang w:val="en-US" w:eastAsia="zh-CN" w:bidi="ar"/>
              </w:rPr>
              <w:t>道路</w:t>
            </w:r>
            <w:r>
              <w:rPr>
                <w:rFonts w:hint="default" w:ascii="Times New Roman" w:hAnsi="Times New Roman" w:eastAsia="方正仿宋_GBK" w:cs="Times New Roman"/>
                <w:color w:val="auto"/>
                <w:sz w:val="28"/>
                <w:szCs w:val="28"/>
                <w:lang w:bidi="ar"/>
              </w:rPr>
              <w:t>交口</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val="en-US" w:eastAsia="zh-CN" w:bidi="ar"/>
              </w:rPr>
              <w:t>畅通城市交通微循环。实施东部三区排水防涝能力一体化提升、城区污涝系统同治等项目，提升城市安全韧性。</w:t>
            </w:r>
          </w:p>
          <w:p w14:paraId="73811759">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公共服务提升行动。</w:t>
            </w:r>
            <w:r>
              <w:rPr>
                <w:rFonts w:hint="default" w:ascii="Times New Roman" w:hAnsi="Times New Roman" w:eastAsia="方正仿宋_GBK" w:cs="Times New Roman"/>
                <w:color w:val="auto"/>
                <w:sz w:val="28"/>
                <w:szCs w:val="28"/>
                <w:lang w:val="en-US" w:eastAsia="zh-CN" w:bidi="ar"/>
              </w:rPr>
              <w:t>落实学前教育免费惠民政策，建设1—2所科学高中。建设2个省级区域专科医疗中心和市医学科学研究院，打造1个国家重点专科。</w:t>
            </w:r>
          </w:p>
          <w:p w14:paraId="6C1B647A">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Style w:val="17"/>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b/>
                <w:bCs/>
                <w:color w:val="auto"/>
                <w:sz w:val="28"/>
                <w:szCs w:val="28"/>
                <w:lang w:val="en-US" w:eastAsia="zh-CN" w:bidi="ar"/>
              </w:rPr>
              <w:t>有机更新提升行动。</w:t>
            </w:r>
            <w:r>
              <w:rPr>
                <w:rFonts w:hint="default" w:ascii="Times New Roman" w:hAnsi="Times New Roman" w:eastAsia="方正仿宋_GBK" w:cs="Times New Roman"/>
                <w:color w:val="auto"/>
                <w:sz w:val="28"/>
                <w:szCs w:val="28"/>
                <w:lang w:val="en-US" w:eastAsia="zh-CN" w:bidi="ar"/>
              </w:rPr>
              <w:t>推进老旧厂区、街区保护更新，打造</w:t>
            </w:r>
            <w:r>
              <w:rPr>
                <w:rFonts w:hint="default" w:ascii="Times New Roman" w:hAnsi="Times New Roman" w:eastAsia="方正仿宋_GBK" w:cs="Times New Roman"/>
                <w:color w:val="auto"/>
                <w:sz w:val="28"/>
                <w:szCs w:val="28"/>
                <w:lang w:bidi="ar"/>
              </w:rPr>
              <w:t>老池口历史文化街区、</w:t>
            </w:r>
            <w:r>
              <w:rPr>
                <w:rFonts w:hint="default" w:ascii="Times New Roman" w:hAnsi="Times New Roman" w:eastAsia="方正仿宋_GBK" w:cs="Times New Roman"/>
                <w:color w:val="auto"/>
                <w:sz w:val="28"/>
                <w:szCs w:val="28"/>
                <w:lang w:val="en-US" w:eastAsia="zh-CN" w:bidi="ar"/>
              </w:rPr>
              <w:t>贵池1955街区。推进老旧小区更新，2005年前建成的老旧小区整治覆盖率达100%。</w:t>
            </w:r>
          </w:p>
          <w:p w14:paraId="04B29344">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生态人居提升行动。</w:t>
            </w:r>
            <w:r>
              <w:rPr>
                <w:rFonts w:hint="default" w:ascii="Times New Roman" w:hAnsi="Times New Roman" w:eastAsia="方正仿宋_GBK" w:cs="Times New Roman"/>
                <w:color w:val="auto"/>
                <w:sz w:val="28"/>
                <w:szCs w:val="28"/>
                <w:lang w:val="en-US" w:eastAsia="zh-CN" w:bidi="ar"/>
              </w:rPr>
              <w:t>推广绿色建筑、装配式建筑，绿色建筑占城镇新建民用建筑比例保持100%。推进城区绿化建设，人均绿地面积不小于24平方米。</w:t>
            </w:r>
          </w:p>
          <w:p w14:paraId="6CCFF6E6">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文旅业态提升行动。</w:t>
            </w:r>
            <w:r>
              <w:rPr>
                <w:rFonts w:hint="default" w:ascii="Times New Roman" w:hAnsi="Times New Roman" w:eastAsia="方正仿宋_GBK" w:cs="Times New Roman"/>
                <w:color w:val="auto"/>
                <w:sz w:val="28"/>
                <w:szCs w:val="28"/>
                <w:lang w:val="en-US" w:eastAsia="zh-CN" w:bidi="ar"/>
              </w:rPr>
              <w:t>推进环九华山、池州主城区、沿秋浦河、环升金湖四大片区联动发展，创建牯牛降5A级景区，推进杏花村整体开发，实施环升金湖生态旅游区综合开发项目。</w:t>
            </w:r>
          </w:p>
          <w:p w14:paraId="742EA00C">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b/>
                <w:bCs/>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消费场景提升行动。</w:t>
            </w:r>
            <w:r>
              <w:rPr>
                <w:rFonts w:hint="default" w:ascii="Times New Roman" w:hAnsi="Times New Roman" w:eastAsia="方正仿宋_GBK" w:cs="Times New Roman"/>
                <w:color w:val="auto"/>
                <w:sz w:val="28"/>
                <w:szCs w:val="28"/>
                <w:lang w:bidi="ar"/>
              </w:rPr>
              <w:t>盘活</w:t>
            </w:r>
            <w:r>
              <w:rPr>
                <w:rFonts w:hint="default" w:ascii="Times New Roman" w:hAnsi="Times New Roman" w:eastAsia="方正仿宋_GBK" w:cs="Times New Roman"/>
                <w:color w:val="auto"/>
                <w:sz w:val="28"/>
                <w:szCs w:val="28"/>
                <w:lang w:val="en-US" w:eastAsia="zh-CN" w:bidi="ar"/>
              </w:rPr>
              <w:t>利用老旧楼宇和商业设施，招引商业综合体运营商。发展非标商业，</w:t>
            </w:r>
            <w:r>
              <w:rPr>
                <w:rFonts w:hint="default" w:ascii="Times New Roman" w:hAnsi="Times New Roman" w:eastAsia="方正仿宋_GBK" w:cs="Times New Roman"/>
                <w:color w:val="auto"/>
                <w:sz w:val="28"/>
                <w:szCs w:val="28"/>
                <w:lang w:bidi="ar"/>
              </w:rPr>
              <w:t>打造集休闲、消费等功能为一体的城市公园综合体</w:t>
            </w:r>
            <w:r>
              <w:rPr>
                <w:rFonts w:hint="default" w:ascii="Times New Roman" w:hAnsi="Times New Roman" w:eastAsia="方正仿宋_GBK" w:cs="Times New Roman"/>
                <w:color w:val="auto"/>
                <w:sz w:val="28"/>
                <w:szCs w:val="28"/>
                <w:lang w:eastAsia="zh-CN" w:bidi="ar"/>
              </w:rPr>
              <w:t>。创建</w:t>
            </w:r>
            <w:r>
              <w:rPr>
                <w:rFonts w:hint="default" w:ascii="Times New Roman" w:hAnsi="Times New Roman" w:eastAsia="方正仿宋_GBK" w:cs="Times New Roman"/>
                <w:color w:val="auto"/>
                <w:sz w:val="28"/>
                <w:szCs w:val="28"/>
                <w:lang w:val="en-US" w:eastAsia="zh-CN" w:bidi="ar"/>
              </w:rPr>
              <w:t>省级文旅商体展融合发展集聚区5</w:t>
            </w:r>
            <w:r>
              <w:rPr>
                <w:rFonts w:hint="default" w:ascii="Times New Roman" w:hAnsi="Times New Roman" w:eastAsia="方正仿宋_GBK" w:cs="Times New Roman"/>
                <w:color w:val="auto"/>
                <w:sz w:val="28"/>
                <w:szCs w:val="28"/>
                <w:lang w:eastAsia="zh-CN" w:bidi="ar"/>
              </w:rPr>
              <w:t>个以上。</w:t>
            </w:r>
          </w:p>
          <w:p w14:paraId="47D4B1D0">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Fonts w:hint="default" w:ascii="Times New Roman" w:hAnsi="Times New Roman" w:eastAsia="方正仿宋_GBK" w:cs="Times New Roman"/>
                <w:b/>
                <w:bCs/>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全龄友好提升行动。</w:t>
            </w:r>
            <w:r>
              <w:rPr>
                <w:rFonts w:hint="default" w:ascii="Times New Roman" w:hAnsi="Times New Roman" w:eastAsia="方正仿宋_GBK" w:cs="Times New Roman"/>
                <w:color w:val="auto"/>
                <w:sz w:val="28"/>
                <w:szCs w:val="28"/>
                <w:lang w:bidi="ar"/>
              </w:rPr>
              <w:t>推进儿童友好医院建设，实施健康儿童行动提升计划</w:t>
            </w:r>
            <w:r>
              <w:rPr>
                <w:rFonts w:hint="default" w:ascii="Times New Roman" w:hAnsi="Times New Roman" w:eastAsia="方正仿宋_GBK" w:cs="Times New Roman"/>
                <w:color w:val="auto"/>
                <w:sz w:val="28"/>
                <w:szCs w:val="28"/>
                <w:lang w:eastAsia="zh-CN" w:bidi="ar"/>
              </w:rPr>
              <w:t>。</w:t>
            </w:r>
            <w:r>
              <w:rPr>
                <w:rFonts w:hint="default" w:ascii="Times New Roman" w:hAnsi="Times New Roman" w:eastAsia="方正仿宋_GBK" w:cs="Times New Roman"/>
                <w:color w:val="auto"/>
                <w:sz w:val="28"/>
                <w:szCs w:val="28"/>
                <w:lang w:val="en-US" w:eastAsia="zh-CN" w:bidi="ar"/>
              </w:rPr>
              <w:t>建强用好青年（大学生）创业园、留学人员创业园，办好池州就业大市场，引育高层次人才、高校毕业生等就业创业。</w:t>
            </w:r>
          </w:p>
          <w:p w14:paraId="1DBB0706">
            <w:pPr>
              <w:keepNext w:val="0"/>
              <w:keepLines w:val="0"/>
              <w:pageBreakBefore w:val="0"/>
              <w:widowControl/>
              <w:kinsoku/>
              <w:wordWrap/>
              <w:overflowPunct/>
              <w:topLinePunct w:val="0"/>
              <w:autoSpaceDE/>
              <w:autoSpaceDN/>
              <w:bidi w:val="0"/>
              <w:adjustRightInd/>
              <w:snapToGrid/>
              <w:spacing w:line="590" w:lineRule="exact"/>
              <w:ind w:left="0" w:leftChars="0" w:firstLine="562" w:firstLineChars="200"/>
              <w:textAlignment w:val="auto"/>
              <w:outlineLvl w:val="9"/>
              <w:rPr>
                <w:rStyle w:val="17"/>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b/>
                <w:bCs/>
                <w:color w:val="auto"/>
                <w:sz w:val="28"/>
                <w:szCs w:val="28"/>
                <w:lang w:val="en-US" w:eastAsia="zh-CN" w:bidi="ar"/>
              </w:rPr>
              <w:t>城市治理提升行动。</w:t>
            </w:r>
            <w:r>
              <w:rPr>
                <w:rFonts w:hint="default" w:ascii="Times New Roman" w:hAnsi="Times New Roman" w:eastAsia="方正仿宋_GBK" w:cs="Times New Roman"/>
                <w:color w:val="auto"/>
                <w:sz w:val="28"/>
                <w:szCs w:val="28"/>
                <w:lang w:val="en-US" w:eastAsia="zh-CN" w:bidi="ar"/>
              </w:rPr>
              <w:t>迭代升级数字城市运行管理中心，构建“一屏观全域、一网管全城”智慧治理格局。实施物业服务质量提升行动，大力推进垃圾分类，系统整治群众“家门口”环境问题。</w:t>
            </w:r>
          </w:p>
        </w:tc>
      </w:tr>
    </w:tbl>
    <w:p w14:paraId="3BAABB7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014009C6">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55" w:name="_Toc24886"/>
      <w:r>
        <w:rPr>
          <w:rFonts w:hint="default" w:ascii="方正黑体_GBK" w:hAnsi="方正黑体_GBK" w:eastAsia="方正黑体_GBK" w:cs="方正黑体_GBK"/>
          <w:b w:val="0"/>
          <w:bCs w:val="0"/>
          <w:color w:val="auto"/>
          <w:lang w:val="en-US" w:eastAsia="zh-CN"/>
        </w:rPr>
        <w:t>第二十八章  扎实推进以人为本的新型城镇化</w:t>
      </w:r>
      <w:bookmarkEnd w:id="55"/>
    </w:p>
    <w:p w14:paraId="5C2ED2D9">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rPr>
      </w:pPr>
    </w:p>
    <w:p w14:paraId="4FF51C09">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color w:val="auto"/>
          <w:sz w:val="32"/>
          <w:szCs w:val="32"/>
        </w:rPr>
        <w:t>分类推动以县城为重要载体的新型城镇化建设</w:t>
      </w:r>
      <w:r>
        <w:rPr>
          <w:rFonts w:hint="default" w:ascii="Times New Roman" w:hAnsi="Times New Roman" w:eastAsia="方正仿宋_GBK" w:cs="Times New Roman"/>
          <w:bCs/>
          <w:color w:val="auto"/>
          <w:sz w:val="32"/>
        </w:rPr>
        <w:t>，加快重点镇和特色城镇建设，增强对乡村的辐射带动能力。</w:t>
      </w:r>
    </w:p>
    <w:p w14:paraId="0352178B">
      <w:pPr>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pacing w:val="6"/>
          <w:sz w:val="32"/>
        </w:rPr>
      </w:pPr>
      <w:r>
        <w:rPr>
          <w:rFonts w:hint="default" w:ascii="Times New Roman" w:hAnsi="Times New Roman" w:eastAsia="方正仿宋_GBK" w:cs="Times New Roman"/>
          <w:b/>
          <w:bCs/>
          <w:color w:val="auto"/>
          <w:sz w:val="32"/>
          <w:szCs w:val="32"/>
        </w:rPr>
        <w:t>分类引导县城发展。</w:t>
      </w:r>
      <w:r>
        <w:rPr>
          <w:rFonts w:hint="default" w:ascii="Times New Roman" w:hAnsi="Times New Roman" w:eastAsia="方正仿宋_GBK" w:cs="Times New Roman"/>
          <w:bCs/>
          <w:color w:val="auto"/>
          <w:sz w:val="32"/>
        </w:rPr>
        <w:t>统筹县域空间布局、产业发展和基础设施建设，提升</w:t>
      </w:r>
      <w:r>
        <w:rPr>
          <w:rFonts w:hint="default" w:ascii="Times New Roman" w:hAnsi="Times New Roman" w:eastAsia="方正仿宋_GBK" w:cs="Times New Roman"/>
          <w:bCs/>
          <w:color w:val="auto"/>
          <w:sz w:val="32"/>
          <w:lang w:val="en-US" w:eastAsia="zh-CN"/>
        </w:rPr>
        <w:t>县城产业</w:t>
      </w:r>
      <w:r>
        <w:rPr>
          <w:rFonts w:hint="default" w:ascii="Times New Roman" w:hAnsi="Times New Roman" w:eastAsia="方正仿宋_GBK" w:cs="Times New Roman"/>
          <w:bCs/>
          <w:color w:val="auto"/>
          <w:sz w:val="32"/>
        </w:rPr>
        <w:t>支撑能力和公共服务水平，建成各具特色、富有活力、宜居宜业的现代化县城。支持东至县深入推进尧东一体化，推动</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抓两点、提中间、带一片</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加快由山城向现代化滨江城市转换</w:t>
      </w:r>
      <w:r>
        <w:rPr>
          <w:rFonts w:hint="default" w:ascii="Times New Roman" w:hAnsi="Times New Roman" w:eastAsia="方正仿宋_GBK" w:cs="Times New Roman"/>
          <w:bCs/>
          <w:color w:val="auto"/>
          <w:sz w:val="32"/>
        </w:rPr>
        <w:t>。支持石台县</w:t>
      </w:r>
      <w:r>
        <w:rPr>
          <w:rFonts w:hint="default" w:ascii="Times New Roman" w:hAnsi="Times New Roman" w:eastAsia="方正仿宋_GBK" w:cs="Times New Roman"/>
          <w:bCs/>
          <w:color w:val="auto"/>
          <w:sz w:val="32"/>
          <w:lang w:val="en-US" w:eastAsia="zh-CN"/>
        </w:rPr>
        <w:t>建设精致特色县城，</w:t>
      </w:r>
      <w:r>
        <w:rPr>
          <w:rFonts w:hint="default" w:ascii="Times New Roman" w:hAnsi="Times New Roman" w:eastAsia="方正仿宋_GBK" w:cs="Times New Roman"/>
          <w:bCs/>
          <w:color w:val="auto"/>
          <w:spacing w:val="6"/>
          <w:sz w:val="32"/>
        </w:rPr>
        <w:t>加快老城区和东部新区联动发展，打造高质量发展特色县。支持青阳县深化省级特色小城市建设试点，打造与中心城市一体化发展的市域副中心城市。</w:t>
      </w:r>
    </w:p>
    <w:p w14:paraId="00BE1BFD">
      <w:pPr>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szCs w:val="32"/>
          <w:lang w:val="en-US" w:eastAsia="zh-CN"/>
        </w:rPr>
        <w:t>分类</w:t>
      </w:r>
      <w:r>
        <w:rPr>
          <w:rFonts w:hint="default" w:ascii="Times New Roman" w:hAnsi="Times New Roman" w:eastAsia="方正仿宋_GBK" w:cs="Times New Roman"/>
          <w:b/>
          <w:bCs/>
          <w:color w:val="auto"/>
          <w:sz w:val="32"/>
          <w:szCs w:val="32"/>
        </w:rPr>
        <w:t>推进特色城镇建设。</w:t>
      </w:r>
      <w:r>
        <w:rPr>
          <w:rFonts w:hint="default" w:ascii="Times New Roman" w:hAnsi="Times New Roman" w:eastAsia="方正仿宋_GBK" w:cs="Times New Roman"/>
          <w:bCs/>
          <w:color w:val="auto"/>
          <w:sz w:val="32"/>
        </w:rPr>
        <w:t>支持牛头山、乌沙、大渡口、香隅、木镇、</w:t>
      </w:r>
      <w:r>
        <w:rPr>
          <w:rFonts w:hint="default" w:ascii="Times New Roman" w:hAnsi="Times New Roman" w:eastAsia="方正仿宋_GBK" w:cs="Times New Roman"/>
          <w:bCs/>
          <w:color w:val="auto"/>
          <w:sz w:val="32"/>
          <w:lang w:val="en-US" w:eastAsia="zh-CN"/>
        </w:rPr>
        <w:t>新河、丁桥</w:t>
      </w:r>
      <w:r>
        <w:rPr>
          <w:rFonts w:hint="default" w:ascii="Times New Roman" w:hAnsi="Times New Roman" w:eastAsia="方正仿宋_GBK" w:cs="Times New Roman"/>
          <w:bCs/>
          <w:color w:val="auto"/>
          <w:sz w:val="32"/>
        </w:rPr>
        <w:t>等产业基础较好的</w:t>
      </w:r>
      <w:r>
        <w:rPr>
          <w:rFonts w:hint="default" w:ascii="Times New Roman" w:hAnsi="Times New Roman" w:eastAsia="方正仿宋_GBK" w:cs="Times New Roman"/>
          <w:bCs/>
          <w:color w:val="auto"/>
          <w:sz w:val="32"/>
          <w:lang w:val="en-US" w:eastAsia="zh-CN"/>
        </w:rPr>
        <w:t>乡</w:t>
      </w:r>
      <w:r>
        <w:rPr>
          <w:rFonts w:hint="default" w:ascii="Times New Roman" w:hAnsi="Times New Roman" w:eastAsia="方正仿宋_GBK" w:cs="Times New Roman"/>
          <w:bCs/>
          <w:color w:val="auto"/>
          <w:sz w:val="32"/>
        </w:rPr>
        <w:t>镇，加快产城融合发展，打造经济发达镇。</w:t>
      </w:r>
      <w:r>
        <w:rPr>
          <w:rFonts w:hint="default" w:ascii="Times New Roman" w:hAnsi="Times New Roman" w:eastAsia="方正仿宋_GBK" w:cs="Times New Roman"/>
          <w:bCs/>
          <w:color w:val="auto"/>
          <w:sz w:val="32"/>
          <w:lang w:val="en-US" w:eastAsia="zh-CN"/>
        </w:rPr>
        <w:t>支持梅村、棠溪、洋湖、昭潭、大演、乔木等农业特色乡镇，做强农业现代化产业。支持殷汇、龙泉、七都</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庙前、杨田等交通优势乡镇，打造商贸强镇。</w:t>
      </w:r>
      <w:r>
        <w:rPr>
          <w:rFonts w:hint="default" w:ascii="Times New Roman" w:hAnsi="Times New Roman" w:eastAsia="方正仿宋_GBK" w:cs="Times New Roman"/>
          <w:bCs/>
          <w:color w:val="auto"/>
          <w:sz w:val="32"/>
        </w:rPr>
        <w:t>支持朱备</w:t>
      </w:r>
      <w:r>
        <w:rPr>
          <w:rFonts w:hint="default" w:ascii="Times New Roman" w:hAnsi="Times New Roman" w:eastAsia="方正仿宋_GBK" w:cs="Times New Roman"/>
          <w:bCs/>
          <w:color w:val="auto"/>
          <w:sz w:val="32"/>
          <w:lang w:val="en-US" w:eastAsia="zh-CN"/>
        </w:rPr>
        <w:t>、</w:t>
      </w:r>
      <w:r>
        <w:rPr>
          <w:rFonts w:hint="default" w:ascii="Times New Roman" w:hAnsi="Times New Roman" w:eastAsia="方正仿宋_GBK" w:cs="Times New Roman"/>
          <w:bCs/>
          <w:color w:val="auto"/>
          <w:sz w:val="32"/>
        </w:rPr>
        <w:t>陵阳</w:t>
      </w:r>
      <w:r>
        <w:rPr>
          <w:rFonts w:hint="default" w:ascii="Times New Roman" w:hAnsi="Times New Roman" w:eastAsia="方正仿宋_GBK" w:cs="Times New Roman"/>
          <w:bCs/>
          <w:color w:val="auto"/>
          <w:sz w:val="32"/>
          <w:lang w:val="en-US" w:eastAsia="zh-CN"/>
        </w:rPr>
        <w:t>、</w:t>
      </w:r>
      <w:r>
        <w:rPr>
          <w:rFonts w:hint="default" w:ascii="Times New Roman" w:hAnsi="Times New Roman" w:eastAsia="方正仿宋_GBK" w:cs="Times New Roman"/>
          <w:bCs/>
          <w:color w:val="auto"/>
          <w:sz w:val="32"/>
        </w:rPr>
        <w:t>仙寓、矶滩、东流</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木塔</w:t>
      </w:r>
      <w:r>
        <w:rPr>
          <w:rFonts w:hint="default" w:ascii="Times New Roman" w:hAnsi="Times New Roman" w:eastAsia="方正仿宋_GBK" w:cs="Times New Roman"/>
          <w:bCs/>
          <w:color w:val="auto"/>
          <w:sz w:val="32"/>
        </w:rPr>
        <w:t>等文旅特色资源丰富的乡镇，差异化布局乡村旅游新业态，打造</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景镇一体</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的特色小城镇。</w:t>
      </w:r>
    </w:p>
    <w:p w14:paraId="42A1A591">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color w:val="auto"/>
          <w:sz w:val="32"/>
          <w:lang w:val="en-US" w:eastAsia="zh-CN"/>
        </w:rPr>
        <w:t>实施新一轮农业转移人口市民化行动。</w:t>
      </w:r>
      <w:r>
        <w:rPr>
          <w:rFonts w:hint="default" w:ascii="Times New Roman" w:hAnsi="Times New Roman" w:eastAsia="方正仿宋_GBK" w:cs="Times New Roman"/>
          <w:bCs/>
          <w:color w:val="auto"/>
          <w:sz w:val="32"/>
        </w:rPr>
        <w:t>依法维护进城落户农民的土地承包权、宅基地使用权、集体收益分配权</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探索建立自愿有偿退出的办法，</w:t>
      </w:r>
      <w:r>
        <w:rPr>
          <w:rFonts w:hint="default" w:ascii="Times New Roman" w:hAnsi="Times New Roman" w:eastAsia="方正仿宋_GBK" w:cs="Times New Roman"/>
          <w:bCs/>
          <w:color w:val="auto"/>
          <w:sz w:val="32"/>
        </w:rPr>
        <w:t>推动符合条件的农业转移人口社会保险、住房保障、随迁子女义务教育等享有同迁入地户籍人口同等权利</w:t>
      </w:r>
      <w:r>
        <w:rPr>
          <w:rFonts w:hint="default" w:ascii="Times New Roman" w:hAnsi="Times New Roman" w:eastAsia="方正仿宋_GBK" w:cs="Times New Roman"/>
          <w:bCs/>
          <w:color w:val="auto"/>
          <w:sz w:val="32"/>
          <w:lang w:val="en-US" w:eastAsia="zh-CN"/>
        </w:rPr>
        <w:t>，</w:t>
      </w:r>
      <w:r>
        <w:rPr>
          <w:rFonts w:hint="default" w:ascii="Times New Roman" w:hAnsi="Times New Roman" w:eastAsia="方正仿宋_GBK" w:cs="Times New Roman"/>
          <w:bCs/>
          <w:color w:val="auto"/>
          <w:sz w:val="32"/>
        </w:rPr>
        <w:t>完善农业转移人口市民化激励政策，落实新增城镇建设用地指标配置同常住人口增加协调机制。</w:t>
      </w:r>
    </w:p>
    <w:p w14:paraId="655AFB5D">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highlight w:val="none"/>
        </w:rPr>
      </w:pPr>
      <w:r>
        <w:rPr>
          <w:rFonts w:hint="default" w:ascii="Times New Roman" w:hAnsi="Times New Roman" w:eastAsia="方正仿宋_GBK" w:cs="Times New Roman"/>
          <w:b/>
          <w:color w:val="auto"/>
          <w:sz w:val="32"/>
          <w:lang w:val="en-US" w:eastAsia="zh-CN"/>
        </w:rPr>
        <w:t>持续壮大</w:t>
      </w:r>
      <w:r>
        <w:rPr>
          <w:rFonts w:hint="default" w:ascii="Times New Roman" w:hAnsi="Times New Roman" w:eastAsia="方正仿宋_GBK" w:cs="Times New Roman"/>
          <w:b/>
          <w:color w:val="auto"/>
          <w:sz w:val="32"/>
        </w:rPr>
        <w:t>县域经济。</w:t>
      </w:r>
      <w:r>
        <w:rPr>
          <w:rFonts w:hint="default" w:ascii="Times New Roman" w:hAnsi="Times New Roman" w:eastAsia="方正仿宋_GBK" w:cs="Times New Roman"/>
          <w:bCs/>
          <w:color w:val="auto"/>
          <w:sz w:val="32"/>
          <w:highlight w:val="none"/>
        </w:rPr>
        <w:t>实施县域特色产业培育壮大工程，推进县域产业集群化、特色化发展。贵池区</w:t>
      </w:r>
      <w:r>
        <w:rPr>
          <w:rFonts w:hint="default" w:ascii="Times New Roman" w:hAnsi="Times New Roman" w:eastAsia="方正仿宋_GBK" w:cs="Times New Roman"/>
          <w:bCs/>
          <w:color w:val="auto"/>
          <w:sz w:val="32"/>
          <w:highlight w:val="none"/>
          <w:lang w:val="en-US" w:eastAsia="zh-CN"/>
        </w:rPr>
        <w:t>围绕建设经济社会发展全面绿色转型示范区先行区，</w:t>
      </w:r>
      <w:r>
        <w:rPr>
          <w:rFonts w:hint="default" w:ascii="Times New Roman" w:hAnsi="Times New Roman" w:eastAsia="方正仿宋_GBK" w:cs="Times New Roman"/>
          <w:bCs/>
          <w:color w:val="auto"/>
          <w:sz w:val="32"/>
          <w:highlight w:val="none"/>
        </w:rPr>
        <w:t>重点发展新材料、新能源与节能环保、高端装备制造产业，争当全市高质量发展排头兵，努力在全省市辖区中争先进位。东至县加快</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四化</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同步发展，做强做</w:t>
      </w:r>
      <w:r>
        <w:rPr>
          <w:rFonts w:hint="default" w:ascii="Times New Roman" w:hAnsi="Times New Roman" w:eastAsia="方正仿宋_GBK" w:cs="Times New Roman"/>
          <w:bCs/>
          <w:color w:val="auto"/>
          <w:sz w:val="32"/>
          <w:highlight w:val="none"/>
          <w:lang w:val="en-US" w:eastAsia="zh-CN"/>
        </w:rPr>
        <w:t>优</w:t>
      </w:r>
      <w:r>
        <w:rPr>
          <w:rFonts w:hint="default" w:ascii="Times New Roman" w:hAnsi="Times New Roman" w:eastAsia="方正仿宋_GBK" w:cs="Times New Roman"/>
          <w:bCs/>
          <w:color w:val="auto"/>
          <w:sz w:val="32"/>
          <w:highlight w:val="none"/>
        </w:rPr>
        <w:t>化工新材料、绿色食品产业集群，打造皖赣边界有特色的节点城市。石台县聚焦高质量发展特色县定位，培育壮大富硒康养旅游、富硒农业、特色硒泉三大业态，建设新阶段中国原生态最美山乡。青阳县着力打造镁基新材料基地、黄精产业全产业链基地、全域旅游示范区和特色文旅康养基地。</w:t>
      </w:r>
    </w:p>
    <w:p w14:paraId="0B9C6758">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lang w:val="en-US" w:eastAsia="zh-CN"/>
        </w:rPr>
      </w:pPr>
    </w:p>
    <w:p w14:paraId="019B77F6">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13ECF65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56" w:name="_Toc18460"/>
      <w:r>
        <w:rPr>
          <w:rFonts w:hint="default" w:ascii="方正黑体_GBK" w:hAnsi="方正黑体_GBK" w:eastAsia="方正黑体_GBK" w:cs="方正黑体_GBK"/>
          <w:b w:val="0"/>
          <w:bCs w:val="0"/>
          <w:color w:val="auto"/>
          <w:lang w:val="en-US" w:eastAsia="zh-CN"/>
        </w:rPr>
        <w:t>第二十九章  完善现代化基础设施体系</w:t>
      </w:r>
      <w:bookmarkEnd w:id="56"/>
    </w:p>
    <w:p w14:paraId="3E24E323">
      <w:pPr>
        <w:pageBreakBefore w:val="0"/>
        <w:widowControl/>
        <w:kinsoku/>
        <w:wordWrap/>
        <w:overflowPunct/>
        <w:topLinePunct w:val="0"/>
        <w:autoSpaceDE/>
        <w:autoSpaceDN/>
        <w:bidi w:val="0"/>
        <w:adjustRightInd/>
        <w:snapToGrid/>
        <w:spacing w:line="590" w:lineRule="exact"/>
        <w:ind w:left="0" w:leftChars="0" w:firstLineChars="200"/>
        <w:jc w:val="both"/>
        <w:textAlignment w:val="auto"/>
        <w:rPr>
          <w:rFonts w:hint="default" w:ascii="Times New Roman" w:hAnsi="Times New Roman" w:eastAsia="方正仿宋_GBK" w:cs="Times New Roman"/>
          <w:color w:val="auto"/>
          <w:sz w:val="32"/>
        </w:rPr>
      </w:pPr>
    </w:p>
    <w:p w14:paraId="1FF94711">
      <w:pPr>
        <w:pageBreakBefore w:val="0"/>
        <w:widowControl/>
        <w:kinsoku/>
        <w:wordWrap/>
        <w:overflowPunct/>
        <w:topLinePunct w:val="0"/>
        <w:autoSpaceDE/>
        <w:autoSpaceDN/>
        <w:bidi w:val="0"/>
        <w:adjustRightInd/>
        <w:snapToGrid/>
        <w:spacing w:line="590" w:lineRule="exact"/>
        <w:ind w:left="0" w:leftChars="0" w:firstLineChars="200"/>
        <w:jc w:val="both"/>
        <w:textAlignment w:val="auto"/>
        <w:rPr>
          <w:rFonts w:hint="default" w:ascii="Times New Roman" w:hAnsi="Times New Roman" w:eastAsia="方正仿宋_GBK" w:cs="Times New Roman"/>
          <w:b/>
          <w:color w:val="auto"/>
          <w:sz w:val="32"/>
          <w:szCs w:val="40"/>
        </w:rPr>
      </w:pPr>
      <w:r>
        <w:rPr>
          <w:rFonts w:hint="default" w:ascii="Times New Roman" w:hAnsi="Times New Roman" w:eastAsia="方正仿宋_GBK" w:cs="Times New Roman"/>
          <w:color w:val="auto"/>
          <w:sz w:val="32"/>
        </w:rPr>
        <w:t>优化基础设施布局、结构、功能，</w:t>
      </w:r>
      <w:r>
        <w:rPr>
          <w:rFonts w:hint="default" w:ascii="Times New Roman" w:hAnsi="Times New Roman" w:eastAsia="方正仿宋_GBK" w:cs="Times New Roman"/>
          <w:color w:val="auto"/>
          <w:sz w:val="32"/>
          <w:lang w:val="en-US" w:eastAsia="zh-CN"/>
        </w:rPr>
        <w:t>促进</w:t>
      </w:r>
      <w:r>
        <w:rPr>
          <w:rFonts w:hint="default" w:ascii="Times New Roman" w:hAnsi="Times New Roman" w:eastAsia="方正仿宋_GBK" w:cs="Times New Roman"/>
          <w:color w:val="auto"/>
          <w:sz w:val="32"/>
        </w:rPr>
        <w:t>集成融合，</w:t>
      </w:r>
      <w:r>
        <w:rPr>
          <w:rFonts w:hint="default" w:ascii="Times New Roman" w:hAnsi="Times New Roman" w:eastAsia="方正仿宋_GBK" w:cs="Times New Roman"/>
          <w:color w:val="auto"/>
          <w:sz w:val="32"/>
          <w:lang w:val="en-US" w:eastAsia="zh-CN"/>
        </w:rPr>
        <w:t>加快建设</w:t>
      </w:r>
      <w:r>
        <w:rPr>
          <w:rFonts w:hint="default" w:ascii="Times New Roman" w:hAnsi="Times New Roman" w:eastAsia="方正仿宋_GBK" w:cs="Times New Roman"/>
          <w:color w:val="auto"/>
          <w:spacing w:val="-6"/>
          <w:sz w:val="32"/>
        </w:rPr>
        <w:t>先进适用</w:t>
      </w:r>
      <w:r>
        <w:rPr>
          <w:rFonts w:hint="default" w:ascii="Times New Roman" w:hAnsi="Times New Roman" w:eastAsia="方正仿宋_GBK" w:cs="Times New Roman"/>
          <w:color w:val="auto"/>
          <w:spacing w:val="-6"/>
          <w:sz w:val="32"/>
          <w:lang w:eastAsia="zh-CN"/>
        </w:rPr>
        <w:t>、</w:t>
      </w:r>
      <w:r>
        <w:rPr>
          <w:rFonts w:hint="default" w:ascii="Times New Roman" w:hAnsi="Times New Roman" w:eastAsia="方正仿宋_GBK" w:cs="Times New Roman"/>
          <w:color w:val="auto"/>
          <w:spacing w:val="-6"/>
          <w:sz w:val="32"/>
        </w:rPr>
        <w:t>系统完备、智能绿色、安全可靠的现代化基础设施体系。</w:t>
      </w:r>
    </w:p>
    <w:p w14:paraId="6671CC32">
      <w:pPr>
        <w:keepNext/>
        <w:keepLines/>
        <w:pageBreakBefore w:val="0"/>
        <w:kinsoku/>
        <w:wordWrap/>
        <w:overflowPunct/>
        <w:topLinePunct w:val="0"/>
        <w:autoSpaceDE/>
        <w:autoSpaceDN/>
        <w:bidi w:val="0"/>
        <w:adjustRightInd/>
        <w:snapToGrid/>
        <w:spacing w:line="590" w:lineRule="exact"/>
        <w:ind w:left="0" w:leftChars="0"/>
        <w:jc w:val="center"/>
        <w:textAlignment w:val="auto"/>
        <w:outlineLvl w:val="2"/>
        <w:rPr>
          <w:rFonts w:hint="default" w:ascii="Times New Roman" w:hAnsi="Times New Roman" w:eastAsia="方正仿宋_GBK" w:cs="Times New Roman"/>
          <w:b/>
          <w:color w:val="auto"/>
          <w:sz w:val="32"/>
          <w:szCs w:val="40"/>
        </w:rPr>
      </w:pPr>
      <w:bookmarkStart w:id="57" w:name="_Toc8792"/>
      <w:r>
        <w:rPr>
          <w:rFonts w:hint="default" w:ascii="Times New Roman" w:hAnsi="Times New Roman" w:eastAsia="方正仿宋_GBK" w:cs="Times New Roman"/>
          <w:b/>
          <w:color w:val="auto"/>
          <w:sz w:val="32"/>
          <w:szCs w:val="40"/>
        </w:rPr>
        <w:t xml:space="preserve">第一节 </w:t>
      </w:r>
      <w:r>
        <w:rPr>
          <w:rFonts w:hint="default" w:ascii="Times New Roman" w:hAnsi="Times New Roman" w:eastAsia="方正仿宋_GBK" w:cs="Times New Roman"/>
          <w:b/>
          <w:color w:val="auto"/>
          <w:sz w:val="32"/>
          <w:szCs w:val="40"/>
          <w:lang w:val="en-US" w:eastAsia="zh-CN"/>
        </w:rPr>
        <w:t xml:space="preserve"> 构建</w:t>
      </w:r>
      <w:r>
        <w:rPr>
          <w:rFonts w:hint="default" w:ascii="Times New Roman" w:hAnsi="Times New Roman" w:eastAsia="方正仿宋_GBK" w:cs="Times New Roman"/>
          <w:b/>
          <w:color w:val="auto"/>
          <w:sz w:val="32"/>
          <w:szCs w:val="40"/>
        </w:rPr>
        <w:t>现代化综合交通运输体系</w:t>
      </w:r>
      <w:bookmarkEnd w:id="57"/>
    </w:p>
    <w:p w14:paraId="67FC8093">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lang w:val="en-US" w:eastAsia="zh-CN"/>
        </w:rPr>
        <w:t>推动</w:t>
      </w:r>
      <w:r>
        <w:rPr>
          <w:rFonts w:hint="default" w:ascii="Times New Roman" w:hAnsi="Times New Roman" w:eastAsia="方正仿宋_GBK" w:cs="Times New Roman"/>
          <w:b/>
          <w:bCs/>
          <w:color w:val="auto"/>
          <w:sz w:val="32"/>
        </w:rPr>
        <w:t>铁路</w:t>
      </w:r>
      <w:r>
        <w:rPr>
          <w:rFonts w:hint="default" w:ascii="Times New Roman" w:hAnsi="Times New Roman" w:eastAsia="方正仿宋_GBK" w:cs="Times New Roman"/>
          <w:b/>
          <w:bCs/>
          <w:color w:val="auto"/>
          <w:sz w:val="32"/>
          <w:lang w:val="en-US" w:eastAsia="zh-CN"/>
        </w:rPr>
        <w:t>高质量发展</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color w:val="auto"/>
          <w:sz w:val="32"/>
        </w:rPr>
        <w:t>建成</w:t>
      </w:r>
      <w:r>
        <w:rPr>
          <w:rFonts w:hint="default" w:ascii="Times New Roman" w:hAnsi="Times New Roman" w:eastAsia="方正仿宋_GBK" w:cs="Times New Roman"/>
          <w:color w:val="auto"/>
          <w:sz w:val="32"/>
          <w:lang w:val="en-US" w:eastAsia="zh-CN"/>
        </w:rPr>
        <w:t>合肥—池州</w:t>
      </w:r>
      <w:r>
        <w:rPr>
          <w:rFonts w:hint="default" w:ascii="Times New Roman" w:hAnsi="Times New Roman" w:eastAsia="方正仿宋_GBK" w:cs="Times New Roman"/>
          <w:bCs/>
          <w:color w:val="auto"/>
          <w:sz w:val="32"/>
        </w:rPr>
        <w:t>高铁、</w:t>
      </w:r>
      <w:r>
        <w:rPr>
          <w:rFonts w:hint="default" w:ascii="Times New Roman" w:hAnsi="Times New Roman" w:eastAsia="方正仿宋_GBK" w:cs="Times New Roman"/>
          <w:bCs/>
          <w:color w:val="auto"/>
          <w:sz w:val="32"/>
          <w:lang w:val="en-US" w:eastAsia="zh-CN"/>
        </w:rPr>
        <w:t>池州长江公铁大桥、</w:t>
      </w:r>
      <w:r>
        <w:rPr>
          <w:rFonts w:hint="default" w:ascii="Times New Roman" w:hAnsi="Times New Roman" w:eastAsia="方正仿宋_GBK" w:cs="Times New Roman"/>
          <w:bCs/>
          <w:color w:val="auto"/>
          <w:sz w:val="32"/>
        </w:rPr>
        <w:t>贵池矿产品铁路专用线</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石台非金属矿铁路专用线</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力争开工</w:t>
      </w:r>
      <w:r>
        <w:rPr>
          <w:rFonts w:hint="default" w:ascii="Times New Roman" w:hAnsi="Times New Roman" w:eastAsia="方正仿宋_GBK" w:cs="Times New Roman"/>
          <w:bCs/>
          <w:color w:val="auto"/>
          <w:sz w:val="32"/>
        </w:rPr>
        <w:t>池州</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九江</w:t>
      </w:r>
      <w:r>
        <w:rPr>
          <w:rFonts w:hint="default" w:ascii="Times New Roman" w:hAnsi="Times New Roman" w:eastAsia="方正仿宋_GBK" w:cs="Times New Roman"/>
          <w:bCs/>
          <w:color w:val="auto"/>
          <w:sz w:val="32"/>
          <w:lang w:val="en-US" w:eastAsia="zh-CN"/>
        </w:rPr>
        <w:t>高铁</w:t>
      </w:r>
      <w:r>
        <w:rPr>
          <w:rFonts w:hint="default" w:ascii="Times New Roman" w:hAnsi="Times New Roman" w:eastAsia="方正仿宋_GBK" w:cs="Times New Roman"/>
          <w:bCs/>
          <w:color w:val="auto"/>
          <w:sz w:val="32"/>
        </w:rPr>
        <w:t>、池州</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宣城</w:t>
      </w:r>
      <w:r>
        <w:rPr>
          <w:rFonts w:hint="default" w:ascii="Times New Roman" w:hAnsi="Times New Roman" w:eastAsia="方正仿宋_GBK" w:cs="Times New Roman"/>
          <w:bCs/>
          <w:color w:val="auto"/>
          <w:sz w:val="32"/>
          <w:lang w:val="en-US" w:eastAsia="zh-CN"/>
        </w:rPr>
        <w:t>高铁、铜九铁路电气化改造、九华山旅游铁路专用线，</w:t>
      </w:r>
      <w:r>
        <w:rPr>
          <w:rFonts w:hint="default" w:ascii="Times New Roman" w:hAnsi="Times New Roman" w:eastAsia="方正仿宋_GBK" w:cs="Times New Roman"/>
          <w:bCs/>
          <w:color w:val="auto"/>
          <w:sz w:val="32"/>
        </w:rPr>
        <w:t>推进安庆</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景德镇高铁</w:t>
      </w:r>
      <w:r>
        <w:rPr>
          <w:rFonts w:hint="default" w:ascii="Times New Roman" w:hAnsi="Times New Roman" w:eastAsia="方正仿宋_GBK" w:cs="Times New Roman"/>
          <w:bCs/>
          <w:color w:val="auto"/>
          <w:sz w:val="32"/>
          <w:lang w:val="en-US" w:eastAsia="zh-CN"/>
        </w:rPr>
        <w:t>池州段</w:t>
      </w:r>
      <w:r>
        <w:rPr>
          <w:rFonts w:hint="default" w:ascii="Times New Roman" w:hAnsi="Times New Roman" w:eastAsia="方正仿宋_GBK" w:cs="Times New Roman"/>
          <w:bCs/>
          <w:color w:val="auto"/>
          <w:sz w:val="32"/>
        </w:rPr>
        <w:t>前期工作，加快形成</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两纵两横</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铁路网。</w:t>
      </w:r>
    </w:p>
    <w:p w14:paraId="34876876">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highlight w:val="yellow"/>
          <w:lang w:val="en-US" w:eastAsia="zh-CN"/>
        </w:rPr>
      </w:pPr>
      <w:r>
        <w:rPr>
          <w:rFonts w:hint="default" w:ascii="Times New Roman" w:hAnsi="Times New Roman" w:eastAsia="方正仿宋_GBK" w:cs="Times New Roman"/>
          <w:b/>
          <w:bCs/>
          <w:color w:val="auto"/>
          <w:sz w:val="32"/>
          <w:lang w:val="en-US" w:eastAsia="zh-CN"/>
        </w:rPr>
        <w:t>构建</w:t>
      </w:r>
      <w:r>
        <w:rPr>
          <w:rFonts w:hint="default" w:ascii="Times New Roman" w:hAnsi="Times New Roman" w:eastAsia="方正仿宋_GBK" w:cs="Times New Roman"/>
          <w:b/>
          <w:bCs/>
          <w:color w:val="auto"/>
          <w:sz w:val="32"/>
        </w:rPr>
        <w:t>畅达高效的公路网。</w:t>
      </w:r>
      <w:r>
        <w:rPr>
          <w:rFonts w:hint="default" w:ascii="Times New Roman" w:hAnsi="Times New Roman" w:eastAsia="方正仿宋_GBK" w:cs="Times New Roman"/>
          <w:bCs/>
          <w:color w:val="auto"/>
          <w:sz w:val="32"/>
        </w:rPr>
        <w:t>建成</w:t>
      </w:r>
      <w:r>
        <w:rPr>
          <w:rFonts w:hint="default" w:ascii="Times New Roman" w:hAnsi="Times New Roman" w:eastAsia="方正仿宋_GBK" w:cs="Times New Roman"/>
          <w:bCs/>
          <w:color w:val="auto"/>
          <w:sz w:val="32"/>
          <w:lang w:val="en-US" w:eastAsia="zh-CN"/>
        </w:rPr>
        <w:t>宁国—枞阳</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东至—鄱阳</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宣城—东至</w:t>
      </w:r>
      <w:r>
        <w:rPr>
          <w:rFonts w:hint="default" w:ascii="Times New Roman" w:hAnsi="Times New Roman" w:eastAsia="方正仿宋_GBK" w:cs="Times New Roman"/>
          <w:bCs/>
          <w:color w:val="auto"/>
          <w:sz w:val="32"/>
        </w:rPr>
        <w:t>高速</w:t>
      </w:r>
      <w:r>
        <w:rPr>
          <w:rFonts w:hint="default" w:ascii="Times New Roman" w:hAnsi="Times New Roman" w:eastAsia="方正仿宋_GBK" w:cs="Times New Roman"/>
          <w:bCs/>
          <w:color w:val="auto"/>
          <w:sz w:val="32"/>
          <w:lang w:val="en-US" w:eastAsia="zh-CN"/>
        </w:rPr>
        <w:t>池州段</w:t>
      </w:r>
      <w:r>
        <w:rPr>
          <w:rFonts w:hint="default" w:ascii="Times New Roman" w:hAnsi="Times New Roman" w:eastAsia="方正仿宋_GBK" w:cs="Times New Roman"/>
          <w:bCs/>
          <w:color w:val="auto"/>
          <w:sz w:val="32"/>
        </w:rPr>
        <w:t>，开工建设环九华山高速</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沪渝高速池州段</w:t>
      </w:r>
      <w:r>
        <w:rPr>
          <w:rFonts w:hint="default" w:ascii="Times New Roman" w:hAnsi="Times New Roman" w:eastAsia="方正仿宋_GBK" w:cs="Times New Roman"/>
          <w:bCs/>
          <w:color w:val="auto"/>
          <w:sz w:val="32"/>
          <w:lang w:val="en-US" w:eastAsia="zh-CN"/>
        </w:rPr>
        <w:t>改扩建工程</w:t>
      </w:r>
      <w:r>
        <w:rPr>
          <w:rFonts w:hint="default" w:ascii="Times New Roman" w:hAnsi="Times New Roman" w:eastAsia="方正仿宋_GBK" w:cs="Times New Roman"/>
          <w:bCs/>
          <w:color w:val="auto"/>
          <w:sz w:val="32"/>
        </w:rPr>
        <w:t>，形成</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三纵两横</w:t>
      </w:r>
      <w:r>
        <w:rPr>
          <w:rFonts w:hint="default" w:ascii="Times New Roman" w:hAnsi="Times New Roman" w:eastAsia="方正仿宋_GBK" w:cs="Times New Roman"/>
          <w:bCs/>
          <w:color w:val="auto"/>
          <w:sz w:val="32"/>
          <w:lang w:val="en-US" w:eastAsia="zh-CN"/>
        </w:rPr>
        <w:t>五</w:t>
      </w:r>
      <w:r>
        <w:rPr>
          <w:rFonts w:hint="default" w:ascii="Times New Roman" w:hAnsi="Times New Roman" w:eastAsia="方正仿宋_GBK" w:cs="Times New Roman"/>
          <w:bCs/>
          <w:color w:val="auto"/>
          <w:sz w:val="32"/>
        </w:rPr>
        <w:t>联</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高速公路网</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，高速公路里程达580公里。持续推动普通国省干线公路提质升级，加快推进G236、G318、G530、G330、S225等国省干线提质改造，实现市到市、市到县通一级公路</w:t>
      </w:r>
      <w:r>
        <w:rPr>
          <w:rFonts w:hint="default" w:ascii="Times New Roman" w:hAnsi="Times New Roman" w:eastAsia="方正仿宋_GBK" w:cs="Times New Roman"/>
          <w:bCs/>
          <w:color w:val="auto"/>
          <w:sz w:val="32"/>
          <w:highlight w:val="none"/>
        </w:rPr>
        <w:t>，</w:t>
      </w:r>
      <w:r>
        <w:rPr>
          <w:rFonts w:hint="default" w:ascii="Times New Roman" w:hAnsi="Times New Roman" w:eastAsia="方正仿宋_GBK" w:cs="Times New Roman"/>
          <w:bCs/>
          <w:color w:val="auto"/>
          <w:sz w:val="32"/>
          <w:highlight w:val="none"/>
          <w:lang w:val="en-US" w:eastAsia="zh-CN"/>
        </w:rPr>
        <w:t>乡镇</w:t>
      </w:r>
      <w:r>
        <w:rPr>
          <w:rFonts w:hint="default" w:ascii="Times New Roman" w:hAnsi="Times New Roman" w:eastAsia="方正仿宋_GBK" w:cs="Times New Roman"/>
          <w:bCs/>
          <w:color w:val="auto"/>
          <w:sz w:val="32"/>
          <w:highlight w:val="none"/>
        </w:rPr>
        <w:t>通</w:t>
      </w:r>
      <w:r>
        <w:rPr>
          <w:rFonts w:hint="default" w:ascii="Times New Roman" w:hAnsi="Times New Roman" w:eastAsia="方正仿宋_GBK" w:cs="Times New Roman"/>
          <w:bCs/>
          <w:color w:val="auto"/>
          <w:sz w:val="32"/>
        </w:rPr>
        <w:t>二级公路。</w:t>
      </w:r>
    </w:p>
    <w:p w14:paraId="2D001F6A">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highlight w:val="none"/>
        </w:rPr>
      </w:pPr>
      <w:r>
        <w:rPr>
          <w:rFonts w:hint="default" w:ascii="Times New Roman" w:hAnsi="Times New Roman" w:eastAsia="方正仿宋_GBK" w:cs="Times New Roman"/>
          <w:b/>
          <w:bCs/>
          <w:color w:val="auto"/>
          <w:sz w:val="32"/>
        </w:rPr>
        <w:t>提升通江达海的航道网。</w:t>
      </w:r>
      <w:r>
        <w:rPr>
          <w:rFonts w:hint="default" w:ascii="Times New Roman" w:hAnsi="Times New Roman" w:eastAsia="方正仿宋_GBK" w:cs="Times New Roman"/>
          <w:b w:val="0"/>
          <w:bCs w:val="0"/>
          <w:color w:val="auto"/>
          <w:sz w:val="32"/>
          <w:lang w:val="en-US" w:eastAsia="zh-CN"/>
        </w:rPr>
        <w:t>推进</w:t>
      </w:r>
      <w:r>
        <w:rPr>
          <w:rFonts w:hint="default" w:ascii="Times New Roman" w:hAnsi="Times New Roman" w:eastAsia="方正仿宋_GBK" w:cs="Times New Roman"/>
          <w:bCs/>
          <w:color w:val="auto"/>
          <w:sz w:val="32"/>
          <w:lang w:val="en-US" w:eastAsia="zh-CN"/>
        </w:rPr>
        <w:t>长江池州段及</w:t>
      </w:r>
      <w:r>
        <w:rPr>
          <w:rFonts w:hint="default" w:ascii="Times New Roman" w:hAnsi="Times New Roman" w:eastAsia="方正仿宋_GBK" w:cs="Times New Roman"/>
          <w:bCs/>
          <w:color w:val="auto"/>
          <w:sz w:val="32"/>
        </w:rPr>
        <w:t>九华河、秋浦河等</w:t>
      </w:r>
      <w:r>
        <w:rPr>
          <w:rFonts w:hint="default" w:ascii="Times New Roman" w:hAnsi="Times New Roman" w:eastAsia="方正仿宋_GBK" w:cs="Times New Roman"/>
          <w:bCs/>
          <w:color w:val="auto"/>
          <w:sz w:val="32"/>
          <w:lang w:val="en-US" w:eastAsia="zh-CN"/>
        </w:rPr>
        <w:t>主要河流航道整治</w:t>
      </w:r>
      <w:r>
        <w:rPr>
          <w:rFonts w:hint="default" w:ascii="Times New Roman" w:hAnsi="Times New Roman" w:eastAsia="方正仿宋_GBK" w:cs="Times New Roman"/>
          <w:bCs/>
          <w:color w:val="auto"/>
          <w:sz w:val="32"/>
        </w:rPr>
        <w:t>，建成江口港区四期、东流港区公用码头等工程</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加快短支航道通港达园，</w:t>
      </w:r>
      <w:r>
        <w:rPr>
          <w:rFonts w:hint="default" w:ascii="Times New Roman" w:hAnsi="Times New Roman" w:eastAsia="方正仿宋_GBK" w:cs="Times New Roman"/>
          <w:bCs/>
          <w:color w:val="auto"/>
          <w:sz w:val="32"/>
          <w:lang w:val="en-US" w:eastAsia="zh-CN"/>
        </w:rPr>
        <w:t>推进港产城融合发展</w:t>
      </w:r>
      <w:r>
        <w:rPr>
          <w:rFonts w:hint="default" w:ascii="Times New Roman" w:hAnsi="Times New Roman" w:eastAsia="方正仿宋_GBK" w:cs="Times New Roman"/>
          <w:bCs/>
          <w:color w:val="auto"/>
          <w:sz w:val="32"/>
        </w:rPr>
        <w:t>，到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，四级及以</w:t>
      </w:r>
      <w:r>
        <w:rPr>
          <w:rFonts w:hint="default" w:ascii="Times New Roman" w:hAnsi="Times New Roman" w:eastAsia="方正仿宋_GBK" w:cs="Times New Roman"/>
          <w:bCs/>
          <w:color w:val="auto"/>
          <w:sz w:val="32"/>
          <w:highlight w:val="none"/>
        </w:rPr>
        <w:t>上航道里程超280公里。</w:t>
      </w:r>
    </w:p>
    <w:p w14:paraId="730741C6">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highlight w:val="none"/>
          <w:lang w:val="en-US" w:eastAsia="zh-CN"/>
        </w:rPr>
        <w:t>扩容加密</w:t>
      </w:r>
      <w:r>
        <w:rPr>
          <w:rFonts w:hint="default" w:ascii="Times New Roman" w:hAnsi="Times New Roman" w:eastAsia="方正仿宋_GBK" w:cs="Times New Roman"/>
          <w:b/>
          <w:bCs/>
          <w:color w:val="auto"/>
          <w:sz w:val="32"/>
          <w:highlight w:val="none"/>
        </w:rPr>
        <w:t>航空</w:t>
      </w:r>
      <w:r>
        <w:rPr>
          <w:rFonts w:hint="default" w:ascii="Times New Roman" w:hAnsi="Times New Roman" w:eastAsia="方正仿宋_GBK" w:cs="Times New Roman"/>
          <w:b/>
          <w:bCs/>
          <w:color w:val="auto"/>
          <w:sz w:val="32"/>
          <w:highlight w:val="none"/>
          <w:lang w:val="en-US" w:eastAsia="zh-CN"/>
        </w:rPr>
        <w:t>运输体系</w:t>
      </w:r>
      <w:r>
        <w:rPr>
          <w:rFonts w:hint="default" w:ascii="Times New Roman" w:hAnsi="Times New Roman" w:eastAsia="方正仿宋_GBK" w:cs="Times New Roman"/>
          <w:b/>
          <w:bCs/>
          <w:color w:val="auto"/>
          <w:sz w:val="32"/>
          <w:highlight w:val="none"/>
        </w:rPr>
        <w:t>。</w:t>
      </w:r>
      <w:r>
        <w:rPr>
          <w:rFonts w:hint="default" w:ascii="Times New Roman" w:hAnsi="Times New Roman" w:eastAsia="方正仿宋_GBK" w:cs="Times New Roman"/>
          <w:b w:val="0"/>
          <w:bCs w:val="0"/>
          <w:color w:val="auto"/>
          <w:sz w:val="32"/>
          <w:highlight w:val="none"/>
          <w:lang w:val="en-US" w:eastAsia="zh-CN"/>
        </w:rPr>
        <w:t>推动</w:t>
      </w:r>
      <w:r>
        <w:rPr>
          <w:rFonts w:hint="default" w:ascii="Times New Roman" w:hAnsi="Times New Roman" w:eastAsia="方正仿宋_GBK" w:cs="Times New Roman"/>
          <w:bCs/>
          <w:color w:val="auto"/>
          <w:sz w:val="32"/>
          <w:highlight w:val="none"/>
        </w:rPr>
        <w:t>九华山机场</w:t>
      </w:r>
      <w:r>
        <w:rPr>
          <w:rFonts w:hint="default" w:ascii="Times New Roman" w:hAnsi="Times New Roman" w:eastAsia="方正仿宋_GBK" w:cs="Times New Roman"/>
          <w:bCs/>
          <w:color w:val="auto"/>
          <w:sz w:val="32"/>
          <w:highlight w:val="none"/>
          <w:lang w:val="en-US" w:eastAsia="zh-CN"/>
        </w:rPr>
        <w:t>客货运并举，积极开拓重点区域航线，大力拓展航空货运，到2030年，力争旅客吞吐量超过50万人次，货邮吞吐量超1200吨。</w:t>
      </w:r>
      <w:r>
        <w:rPr>
          <w:rFonts w:hint="default" w:ascii="Times New Roman" w:hAnsi="Times New Roman" w:eastAsia="方正仿宋_GBK" w:cs="Times New Roman"/>
          <w:bCs/>
          <w:color w:val="auto"/>
          <w:sz w:val="32"/>
          <w:lang w:val="en-US" w:eastAsia="zh-CN"/>
        </w:rPr>
        <w:t>大力发展通用航空，</w:t>
      </w:r>
      <w:r>
        <w:rPr>
          <w:rFonts w:hint="default" w:ascii="Times New Roman" w:hAnsi="Times New Roman" w:eastAsia="方正仿宋_GBK" w:cs="Times New Roman"/>
          <w:bCs/>
          <w:color w:val="auto"/>
          <w:sz w:val="32"/>
        </w:rPr>
        <w:t>推动青阳、东至、石台</w:t>
      </w:r>
      <w:r>
        <w:rPr>
          <w:rFonts w:hint="default" w:ascii="Times New Roman" w:hAnsi="Times New Roman" w:eastAsia="方正仿宋_GBK" w:cs="Times New Roman"/>
          <w:bCs/>
          <w:color w:val="auto"/>
          <w:sz w:val="32"/>
          <w:lang w:val="en-US" w:eastAsia="zh-CN"/>
        </w:rPr>
        <w:t>等</w:t>
      </w:r>
      <w:r>
        <w:rPr>
          <w:rFonts w:hint="default" w:ascii="Times New Roman" w:hAnsi="Times New Roman" w:eastAsia="方正仿宋_GBK" w:cs="Times New Roman"/>
          <w:bCs/>
          <w:color w:val="auto"/>
          <w:sz w:val="32"/>
        </w:rPr>
        <w:t>通用机场</w:t>
      </w:r>
      <w:r>
        <w:rPr>
          <w:rFonts w:hint="default" w:ascii="Times New Roman" w:hAnsi="Times New Roman" w:eastAsia="方正仿宋_GBK" w:cs="Times New Roman"/>
          <w:bCs/>
          <w:color w:val="auto"/>
          <w:sz w:val="32"/>
          <w:lang w:val="en-US" w:eastAsia="zh-CN"/>
        </w:rPr>
        <w:t>建设</w:t>
      </w:r>
      <w:r>
        <w:rPr>
          <w:rFonts w:hint="default" w:ascii="Times New Roman" w:hAnsi="Times New Roman" w:eastAsia="方正仿宋_GBK" w:cs="Times New Roman"/>
          <w:bCs/>
          <w:color w:val="auto"/>
          <w:sz w:val="32"/>
          <w:lang w:eastAsia="zh-CN"/>
        </w:rPr>
        <w:t>。</w:t>
      </w:r>
    </w:p>
    <w:p w14:paraId="43F2D6A9">
      <w:pPr>
        <w:pageBreakBefore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val="0"/>
          <w:color w:val="auto"/>
          <w:sz w:val="32"/>
          <w:lang w:val="en-US" w:eastAsia="zh-CN"/>
        </w:rPr>
        <w:t>加快低空基础设施布局建设</w:t>
      </w:r>
      <w:r>
        <w:rPr>
          <w:rFonts w:hint="default" w:ascii="Times New Roman" w:hAnsi="Times New Roman" w:eastAsia="方正仿宋_GBK" w:cs="Times New Roman"/>
          <w:b/>
          <w:bCs/>
          <w:color w:val="auto"/>
          <w:sz w:val="32"/>
          <w:lang w:val="en-US" w:eastAsia="zh-CN"/>
        </w:rPr>
        <w:t>。</w:t>
      </w:r>
      <w:r>
        <w:rPr>
          <w:rFonts w:hint="default" w:ascii="Times New Roman" w:hAnsi="Times New Roman" w:eastAsia="方正仿宋_GBK" w:cs="Times New Roman"/>
          <w:bCs/>
          <w:color w:val="auto"/>
          <w:sz w:val="32"/>
          <w:lang w:val="en-US" w:eastAsia="zh-CN"/>
        </w:rPr>
        <w:t>支持具备条件的医院、景区、应急避难场所、枢纽港站、社区等新建一批起降设施，集中布局建设服务各类飞行的公共起降设施。分层分类划设低空公共航路，按需建设通信、导航、监视、气象等配套设施设备。联合长三角中心城市开通低空航线，加快</w:t>
      </w:r>
      <w:r>
        <w:rPr>
          <w:rFonts w:hint="default" w:ascii="Times New Roman" w:hAnsi="Times New Roman" w:eastAsia="方正仿宋_GBK" w:cs="Times New Roman"/>
          <w:bCs/>
          <w:color w:val="auto"/>
          <w:sz w:val="32"/>
        </w:rPr>
        <w:t>低空物流、空中观光、短途运输、应急救援等场景落地。</w:t>
      </w:r>
    </w:p>
    <w:p w14:paraId="2156633D">
      <w:pPr>
        <w:pStyle w:val="5"/>
        <w:pageBreakBefore w:val="0"/>
        <w:kinsoku/>
        <w:wordWrap/>
        <w:overflowPunct/>
        <w:topLinePunct w:val="0"/>
        <w:autoSpaceDE/>
        <w:autoSpaceDN/>
        <w:bidi w:val="0"/>
        <w:adjustRightInd/>
        <w:snapToGrid/>
        <w:spacing w:before="0" w:beforeLines="0" w:after="0" w:afterLines="0" w:line="590" w:lineRule="exact"/>
        <w:ind w:left="0" w:leftChars="0"/>
        <w:jc w:val="center"/>
        <w:textAlignment w:val="auto"/>
        <w:rPr>
          <w:rFonts w:hint="default" w:ascii="Times New Roman" w:hAnsi="Times New Roman" w:eastAsia="方正仿宋_GBK" w:cs="Times New Roman"/>
          <w:color w:val="auto"/>
          <w:sz w:val="32"/>
          <w:szCs w:val="40"/>
        </w:rPr>
      </w:pPr>
      <w:bookmarkStart w:id="58" w:name="_Toc21902"/>
      <w:r>
        <w:rPr>
          <w:rFonts w:hint="default" w:ascii="Times New Roman" w:hAnsi="Times New Roman" w:eastAsia="方正仿宋_GBK" w:cs="Times New Roman"/>
          <w:color w:val="auto"/>
          <w:sz w:val="32"/>
          <w:szCs w:val="40"/>
        </w:rPr>
        <w:t>第</w:t>
      </w:r>
      <w:r>
        <w:rPr>
          <w:rFonts w:hint="default" w:ascii="Times New Roman" w:hAnsi="Times New Roman" w:eastAsia="方正仿宋_GBK" w:cs="Times New Roman"/>
          <w:color w:val="auto"/>
          <w:sz w:val="32"/>
          <w:szCs w:val="40"/>
          <w:lang w:val="en-US" w:eastAsia="zh-CN"/>
        </w:rPr>
        <w:t>二</w:t>
      </w:r>
      <w:r>
        <w:rPr>
          <w:rFonts w:hint="default" w:ascii="Times New Roman" w:hAnsi="Times New Roman" w:eastAsia="方正仿宋_GBK" w:cs="Times New Roman"/>
          <w:color w:val="auto"/>
          <w:sz w:val="32"/>
          <w:szCs w:val="40"/>
        </w:rPr>
        <w:t xml:space="preserve">节 </w:t>
      </w:r>
      <w:r>
        <w:rPr>
          <w:rFonts w:hint="default" w:ascii="Times New Roman" w:hAnsi="Times New Roman" w:eastAsia="方正仿宋_GBK" w:cs="Times New Roman"/>
          <w:color w:val="auto"/>
          <w:sz w:val="32"/>
          <w:szCs w:val="40"/>
          <w:lang w:val="en-US" w:eastAsia="zh-CN"/>
        </w:rPr>
        <w:t xml:space="preserve"> </w:t>
      </w:r>
      <w:r>
        <w:rPr>
          <w:rFonts w:hint="default" w:ascii="Times New Roman" w:hAnsi="Times New Roman" w:eastAsia="方正仿宋_GBK" w:cs="Times New Roman"/>
          <w:color w:val="auto"/>
          <w:sz w:val="32"/>
          <w:szCs w:val="40"/>
        </w:rPr>
        <w:t>建设</w:t>
      </w:r>
      <w:r>
        <w:rPr>
          <w:rFonts w:hint="default" w:ascii="Times New Roman" w:hAnsi="Times New Roman" w:eastAsia="方正仿宋_GBK" w:cs="Times New Roman"/>
          <w:color w:val="auto"/>
          <w:sz w:val="32"/>
          <w:szCs w:val="40"/>
          <w:lang w:val="en-US" w:eastAsia="zh-CN"/>
        </w:rPr>
        <w:t>全域</w:t>
      </w:r>
      <w:r>
        <w:rPr>
          <w:rFonts w:hint="default" w:ascii="Times New Roman" w:hAnsi="Times New Roman" w:eastAsia="方正仿宋_GBK" w:cs="Times New Roman"/>
          <w:color w:val="auto"/>
          <w:sz w:val="32"/>
          <w:szCs w:val="40"/>
        </w:rPr>
        <w:t>现代水网</w:t>
      </w:r>
      <w:bookmarkEnd w:id="58"/>
    </w:p>
    <w:p w14:paraId="5DA9C312">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打造全域安全水网</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b w:val="0"/>
          <w:bCs w:val="0"/>
          <w:color w:val="auto"/>
          <w:sz w:val="32"/>
          <w:lang w:val="en-US" w:eastAsia="zh-CN"/>
        </w:rPr>
        <w:t>实施全域水患治理工程，</w:t>
      </w:r>
      <w:r>
        <w:rPr>
          <w:rFonts w:hint="default" w:ascii="Times New Roman" w:hAnsi="Times New Roman" w:eastAsia="方正仿宋_GBK" w:cs="Times New Roman"/>
          <w:bCs/>
          <w:color w:val="auto"/>
          <w:sz w:val="32"/>
          <w:lang w:val="en-US" w:eastAsia="zh-CN"/>
        </w:rPr>
        <w:t>系统</w:t>
      </w:r>
      <w:r>
        <w:rPr>
          <w:rFonts w:hint="default" w:ascii="Times New Roman" w:hAnsi="Times New Roman" w:eastAsia="方正仿宋_GBK" w:cs="Times New Roman"/>
          <w:bCs/>
          <w:color w:val="auto"/>
          <w:sz w:val="32"/>
        </w:rPr>
        <w:t>推进</w:t>
      </w:r>
      <w:r>
        <w:rPr>
          <w:rFonts w:hint="default" w:ascii="Times New Roman" w:hAnsi="Times New Roman" w:eastAsia="方正仿宋_GBK" w:cs="Times New Roman"/>
          <w:bCs/>
          <w:color w:val="auto"/>
          <w:sz w:val="32"/>
          <w:lang w:val="en-US" w:eastAsia="zh-CN"/>
        </w:rPr>
        <w:t>长江干流池州段及秋浦河、白洋河、黄湓河等中小河流系统治理，</w:t>
      </w:r>
      <w:r>
        <w:rPr>
          <w:rFonts w:hint="default" w:ascii="Times New Roman" w:hAnsi="Times New Roman" w:eastAsia="方正仿宋_GBK" w:cs="Times New Roman"/>
          <w:bCs/>
          <w:color w:val="auto"/>
          <w:sz w:val="32"/>
        </w:rPr>
        <w:t>建成花</w:t>
      </w:r>
      <w:r>
        <w:rPr>
          <w:rFonts w:hint="default" w:ascii="Times New Roman" w:hAnsi="Times New Roman" w:eastAsia="方正仿宋_GBK" w:cs="Times New Roman"/>
          <w:bCs/>
          <w:color w:val="auto"/>
          <w:sz w:val="32"/>
          <w:lang w:val="en-US" w:eastAsia="zh-CN"/>
        </w:rPr>
        <w:t>庙</w:t>
      </w:r>
      <w:r>
        <w:rPr>
          <w:rFonts w:hint="default" w:ascii="Times New Roman" w:hAnsi="Times New Roman" w:eastAsia="方正仿宋_GBK" w:cs="Times New Roman"/>
          <w:bCs/>
          <w:color w:val="auto"/>
          <w:sz w:val="32"/>
        </w:rPr>
        <w:t>、贡溪中型水库，开工建设枫林大型水库，推进花园、三元等大中型水库前期工作</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实施一批水库扩建工程</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推进秋浦河片、黄湓河片等排涝能力提升工程</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到2030年，江河堤防达标率达90%以上。</w:t>
      </w:r>
    </w:p>
    <w:p w14:paraId="26E97058">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lang w:val="en-US" w:eastAsia="zh-CN"/>
        </w:rPr>
        <w:t>打造全域调配水网</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val="0"/>
          <w:color w:val="auto"/>
          <w:sz w:val="32"/>
          <w:lang w:val="en-US" w:eastAsia="zh-CN"/>
        </w:rPr>
        <w:t>实施水资源配置优化工程，</w:t>
      </w:r>
      <w:r>
        <w:rPr>
          <w:rFonts w:hint="default" w:ascii="Times New Roman" w:hAnsi="Times New Roman" w:eastAsia="方正仿宋_GBK" w:cs="Times New Roman"/>
          <w:bCs/>
          <w:color w:val="auto"/>
          <w:sz w:val="32"/>
          <w:lang w:val="en-US" w:eastAsia="zh-CN"/>
        </w:rPr>
        <w:t>新扩建一批骨干水源工程、输配水工程、河湖渠道水系连通工程，扎实</w:t>
      </w:r>
      <w:r>
        <w:rPr>
          <w:rFonts w:hint="default" w:ascii="Times New Roman" w:hAnsi="Times New Roman" w:eastAsia="方正仿宋_GBK" w:cs="Times New Roman"/>
          <w:bCs/>
          <w:color w:val="auto"/>
          <w:sz w:val="32"/>
        </w:rPr>
        <w:t>推进秋黄尧灌区、丁香灌区等大中型现代化灌区建设</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实施马衙水库灌区等中型灌区续建配套和改造，分类推进城乡供水一体化、集中供水规模化、小型供水规范化建设</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到2030年，农村自来水普及率达99.8%。</w:t>
      </w:r>
    </w:p>
    <w:p w14:paraId="271E8829">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highlight w:val="yellow"/>
          <w:lang w:val="en-US" w:eastAsia="zh-CN"/>
        </w:rPr>
      </w:pPr>
      <w:r>
        <w:rPr>
          <w:rFonts w:hint="default" w:ascii="Times New Roman" w:hAnsi="Times New Roman" w:eastAsia="方正仿宋_GBK" w:cs="Times New Roman"/>
          <w:b/>
          <w:bCs/>
          <w:color w:val="auto"/>
          <w:sz w:val="32"/>
          <w:highlight w:val="none"/>
          <w:lang w:val="en-US" w:eastAsia="zh-CN"/>
        </w:rPr>
        <w:t>打造全域生态水网、幸福水网和智慧水网</w:t>
      </w:r>
      <w:r>
        <w:rPr>
          <w:rFonts w:hint="default" w:ascii="Times New Roman" w:hAnsi="Times New Roman" w:eastAsia="方正仿宋_GBK" w:cs="Times New Roman"/>
          <w:b/>
          <w:bCs/>
          <w:color w:val="auto"/>
          <w:sz w:val="32"/>
          <w:highlight w:val="none"/>
        </w:rPr>
        <w:t>。</w:t>
      </w:r>
      <w:r>
        <w:rPr>
          <w:rFonts w:hint="default" w:ascii="Times New Roman" w:hAnsi="Times New Roman" w:eastAsia="方正仿宋_GBK" w:cs="Times New Roman"/>
          <w:bCs/>
          <w:color w:val="auto"/>
          <w:sz w:val="32"/>
          <w:highlight w:val="none"/>
        </w:rPr>
        <w:t>实施</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三河五湖</w:t>
      </w:r>
      <w:r>
        <w:rPr>
          <w:rFonts w:hint="default" w:ascii="Times New Roman" w:hAnsi="Times New Roman" w:eastAsia="方正仿宋_GBK" w:cs="Times New Roman"/>
          <w:bCs/>
          <w:color w:val="auto"/>
          <w:sz w:val="32"/>
          <w:highlight w:val="none"/>
          <w:lang w:eastAsia="zh-CN"/>
        </w:rPr>
        <w:t>”</w:t>
      </w:r>
      <w:r>
        <w:rPr>
          <w:rFonts w:hint="default" w:ascii="Times New Roman" w:hAnsi="Times New Roman" w:eastAsia="方正仿宋_GBK" w:cs="Times New Roman"/>
          <w:bCs/>
          <w:color w:val="auto"/>
          <w:sz w:val="32"/>
          <w:highlight w:val="none"/>
        </w:rPr>
        <w:t>生态</w:t>
      </w:r>
      <w:r>
        <w:rPr>
          <w:rFonts w:hint="default" w:ascii="Times New Roman" w:hAnsi="Times New Roman" w:eastAsia="方正仿宋_GBK" w:cs="Times New Roman"/>
          <w:bCs/>
          <w:color w:val="auto"/>
          <w:sz w:val="32"/>
          <w:highlight w:val="none"/>
          <w:lang w:val="en-US" w:eastAsia="zh-CN"/>
        </w:rPr>
        <w:t>保护</w:t>
      </w:r>
      <w:r>
        <w:rPr>
          <w:rFonts w:hint="default" w:ascii="Times New Roman" w:hAnsi="Times New Roman" w:eastAsia="方正仿宋_GBK" w:cs="Times New Roman"/>
          <w:bCs/>
          <w:color w:val="auto"/>
          <w:sz w:val="32"/>
          <w:highlight w:val="none"/>
        </w:rPr>
        <w:t>修复</w:t>
      </w:r>
      <w:r>
        <w:rPr>
          <w:rFonts w:hint="default" w:ascii="Times New Roman" w:hAnsi="Times New Roman" w:eastAsia="方正仿宋_GBK" w:cs="Times New Roman"/>
          <w:bCs/>
          <w:color w:val="auto"/>
          <w:sz w:val="32"/>
          <w:highlight w:val="none"/>
          <w:lang w:val="en-US" w:eastAsia="zh-CN"/>
        </w:rPr>
        <w:t>工程，提升滨水空间环境品质。严格河湖库水域、岸线管理保护，加强水土流失预防保护。开展秋浦河、尧渡河等幸福河湖建设，因地制宜发展一批涉水产业。依托重点流域和现代水网骨干工程，建设监测感知、数字孪生与现代水管理体系。</w:t>
      </w:r>
    </w:p>
    <w:p w14:paraId="06116CE5">
      <w:pPr>
        <w:keepNext/>
        <w:pageBreakBefore w:val="0"/>
        <w:kinsoku/>
        <w:wordWrap/>
        <w:overflowPunct/>
        <w:topLinePunct w:val="0"/>
        <w:autoSpaceDE/>
        <w:autoSpaceDN/>
        <w:bidi w:val="0"/>
        <w:adjustRightInd/>
        <w:snapToGrid/>
        <w:spacing w:line="590" w:lineRule="exact"/>
        <w:ind w:left="0" w:leftChars="0"/>
        <w:jc w:val="both"/>
        <w:textAlignment w:val="auto"/>
        <w:outlineLvl w:val="0"/>
        <w:rPr>
          <w:rFonts w:hint="default" w:ascii="Times New Roman" w:hAnsi="Times New Roman" w:eastAsia="方正仿宋_GBK" w:cs="Times New Roman"/>
          <w:bCs/>
          <w:color w:val="auto"/>
          <w:kern w:val="44"/>
          <w:sz w:val="36"/>
          <w:szCs w:val="36"/>
        </w:rPr>
        <w:sectPr>
          <w:pgSz w:w="11906" w:h="16838"/>
          <w:pgMar w:top="1361" w:right="1474" w:bottom="1304" w:left="1474" w:header="851" w:footer="992" w:gutter="0"/>
          <w:pgNumType w:fmt="decimal"/>
          <w:cols w:space="720" w:num="1"/>
          <w:docGrid w:type="lines" w:linePitch="312" w:charSpace="0"/>
        </w:sectPr>
      </w:pPr>
    </w:p>
    <w:p w14:paraId="0BDC7269">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6EF62F98">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59" w:name="_Toc27159"/>
      <w:r>
        <w:rPr>
          <w:rFonts w:hint="eastAsia" w:ascii="方正小标宋_GBK" w:hAnsi="方正小标宋_GBK" w:eastAsia="方正小标宋_GBK" w:cs="方正小标宋_GBK"/>
          <w:b w:val="0"/>
          <w:bCs/>
          <w:color w:val="auto"/>
          <w:sz w:val="44"/>
          <w:szCs w:val="44"/>
          <w:lang w:val="en-US" w:eastAsia="zh-CN"/>
        </w:rPr>
        <w:t>第九篇  激发文化创新创造活力</w:t>
      </w:r>
      <w:bookmarkEnd w:id="59"/>
    </w:p>
    <w:p w14:paraId="006506AA">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bookmarkStart w:id="60" w:name="_Toc1578"/>
      <w:r>
        <w:rPr>
          <w:rFonts w:hint="eastAsia" w:ascii="方正小标宋_GBK" w:hAnsi="方正小标宋_GBK" w:eastAsia="方正小标宋_GBK" w:cs="方正小标宋_GBK"/>
          <w:b w:val="0"/>
          <w:bCs/>
          <w:color w:val="auto"/>
          <w:sz w:val="44"/>
          <w:szCs w:val="44"/>
          <w:lang w:val="en-US" w:eastAsia="zh-CN"/>
        </w:rPr>
        <w:t>做强文旅支柱产业</w:t>
      </w:r>
      <w:bookmarkEnd w:id="60"/>
    </w:p>
    <w:p w14:paraId="609EF64F">
      <w:pPr>
        <w:pageBreakBefore w:val="0"/>
        <w:kinsoku/>
        <w:wordWrap/>
        <w:overflowPunct/>
        <w:topLinePunct w:val="0"/>
        <w:autoSpaceDE/>
        <w:autoSpaceDN/>
        <w:bidi w:val="0"/>
        <w:adjustRightInd/>
        <w:snapToGrid w:val="0"/>
        <w:spacing w:line="590" w:lineRule="exact"/>
        <w:ind w:left="0" w:leftChars="0" w:firstLine="640" w:firstLineChars="200"/>
        <w:jc w:val="left"/>
        <w:textAlignment w:val="auto"/>
        <w:rPr>
          <w:rFonts w:hint="default" w:ascii="Times New Roman" w:hAnsi="Times New Roman" w:eastAsia="方正仿宋_GBK" w:cs="Times New Roman"/>
          <w:bCs/>
          <w:color w:val="auto"/>
          <w:sz w:val="32"/>
          <w:lang w:val="en-US" w:eastAsia="zh-CN"/>
        </w:rPr>
      </w:pPr>
    </w:p>
    <w:p w14:paraId="3988723A">
      <w:pPr>
        <w:pageBreakBefore w:val="0"/>
        <w:kinsoku/>
        <w:wordWrap/>
        <w:overflowPunct/>
        <w:topLinePunct w:val="0"/>
        <w:autoSpaceDE/>
        <w:autoSpaceDN/>
        <w:bidi w:val="0"/>
        <w:adjustRightInd/>
        <w:snapToGrid w:val="0"/>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lang w:val="en-US" w:eastAsia="zh-CN"/>
        </w:rPr>
        <w:t>推动文化事业与文旅产业相互赋能、相互促进</w:t>
      </w:r>
      <w:r>
        <w:rPr>
          <w:rFonts w:hint="default" w:ascii="Times New Roman" w:hAnsi="Times New Roman" w:eastAsia="方正仿宋_GBK" w:cs="Times New Roman"/>
          <w:bCs/>
          <w:color w:val="auto"/>
          <w:sz w:val="32"/>
        </w:rPr>
        <w:t>，高质量建设皖南国际文化旅游示范区，加快把文旅产业打造成支柱产业。</w:t>
      </w:r>
    </w:p>
    <w:p w14:paraId="17CF138C">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076447EF">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1" w:name="_Toc14423"/>
      <w:r>
        <w:rPr>
          <w:rFonts w:hint="default" w:ascii="方正黑体_GBK" w:hAnsi="方正黑体_GBK" w:eastAsia="方正黑体_GBK" w:cs="方正黑体_GBK"/>
          <w:b w:val="0"/>
          <w:bCs w:val="0"/>
          <w:color w:val="auto"/>
          <w:lang w:val="en-US" w:eastAsia="zh-CN"/>
        </w:rPr>
        <w:t>第三十章  繁荣发展文化事业和文化产业</w:t>
      </w:r>
      <w:bookmarkEnd w:id="61"/>
    </w:p>
    <w:p w14:paraId="2058CD98">
      <w:pPr>
        <w:keepNext w:val="0"/>
        <w:keepLines w:val="0"/>
        <w:pageBreakBefore w:val="0"/>
        <w:kinsoku/>
        <w:wordWrap/>
        <w:overflowPunct/>
        <w:topLinePunct w:val="0"/>
        <w:autoSpaceDE/>
        <w:autoSpaceDN/>
        <w:bidi w:val="0"/>
        <w:adjustRightInd/>
        <w:snapToGrid w:val="0"/>
        <w:spacing w:line="590" w:lineRule="exact"/>
        <w:ind w:left="0" w:leftChars="0" w:firstLine="640" w:firstLineChars="200"/>
        <w:jc w:val="left"/>
        <w:textAlignment w:val="auto"/>
        <w:rPr>
          <w:rFonts w:hint="default" w:ascii="Times New Roman" w:hAnsi="Times New Roman" w:eastAsia="方正仿宋_GBK" w:cs="Times New Roman"/>
          <w:b w:val="0"/>
          <w:bCs w:val="0"/>
          <w:color w:val="auto"/>
          <w:sz w:val="32"/>
        </w:rPr>
      </w:pPr>
    </w:p>
    <w:p w14:paraId="0F076DC6">
      <w:pPr>
        <w:keepNext w:val="0"/>
        <w:keepLines w:val="0"/>
        <w:pageBreakBefore w:val="0"/>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b w:val="0"/>
          <w:bCs w:val="0"/>
          <w:color w:val="auto"/>
          <w:sz w:val="32"/>
        </w:rPr>
      </w:pPr>
      <w:r>
        <w:rPr>
          <w:rFonts w:hint="default" w:ascii="Times New Roman" w:hAnsi="Times New Roman" w:eastAsia="方正仿宋_GBK" w:cs="Times New Roman"/>
          <w:b w:val="0"/>
          <w:bCs w:val="0"/>
          <w:color w:val="auto"/>
          <w:sz w:val="32"/>
        </w:rPr>
        <w:t>坚持马克思主义在意识形态领域的指导地位，大力弘扬社会主义核心价值观，</w:t>
      </w:r>
      <w:r>
        <w:rPr>
          <w:rFonts w:hint="default" w:ascii="Times New Roman" w:hAnsi="Times New Roman" w:eastAsia="方正仿宋_GBK" w:cs="Times New Roman"/>
          <w:b w:val="0"/>
          <w:bCs w:val="0"/>
          <w:color w:val="auto"/>
          <w:sz w:val="32"/>
          <w:lang w:val="en-US" w:eastAsia="zh-CN"/>
        </w:rPr>
        <w:t>发挥文化养心志、育情操作用，打造地域特色文化标识。</w:t>
      </w:r>
    </w:p>
    <w:p w14:paraId="2C8A1974">
      <w:pPr>
        <w:keepNext w:val="0"/>
        <w:keepLines w:val="0"/>
        <w:pageBreakBefore w:val="0"/>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szCs w:val="24"/>
          <w:lang w:val="en-US" w:eastAsia="zh-CN"/>
        </w:rPr>
      </w:pPr>
      <w:r>
        <w:rPr>
          <w:rFonts w:hint="default" w:ascii="Times New Roman" w:hAnsi="Times New Roman" w:eastAsia="方正仿宋_GBK" w:cs="Times New Roman"/>
          <w:b/>
          <w:bCs/>
          <w:color w:val="auto"/>
          <w:sz w:val="32"/>
          <w:lang w:val="en-US" w:eastAsia="zh-CN"/>
        </w:rPr>
        <w:t>弘扬和践行社会主义核心价值观。</w:t>
      </w:r>
      <w:r>
        <w:rPr>
          <w:rFonts w:hint="default" w:ascii="Times New Roman" w:hAnsi="Times New Roman" w:eastAsia="方正仿宋_GBK" w:cs="Times New Roman"/>
          <w:color w:val="auto"/>
          <w:sz w:val="32"/>
          <w:lang w:val="en-US" w:eastAsia="zh-CN"/>
        </w:rPr>
        <w:t>实施党的创新理论传播工程，坚持不懈用习近平新时代中国特色社会主义思想凝心铸魂。开展党的创新理论全媒体传播行动。实施哲学社会科学创新工程。推动理想信念教育常态化制度化，持续抓好党史、新中国史、改革开放史、社会主义发展史、中华民族发展史宣传教育。深化公民思想道德建设，打造“尚德之地 好人池州”品牌。提高思想政治工作水平，推动企业、农村、机关和事业单位、学校、社区、新兴领域、网络等重点领域思想政治工作全面发展。统筹推进城乡文明建设，建好用好新时代文明实践中心。加强网络文明建设，提升信息化条件下文化领域治理能力，</w:t>
      </w:r>
      <w:r>
        <w:rPr>
          <w:rFonts w:hint="default" w:ascii="Times New Roman" w:hAnsi="Times New Roman" w:eastAsia="方正仿宋_GBK" w:cs="Times New Roman"/>
          <w:color w:val="auto"/>
          <w:sz w:val="32"/>
          <w:szCs w:val="24"/>
          <w:lang w:val="en-US" w:eastAsia="zh-CN"/>
        </w:rPr>
        <w:t>推进新闻宣传与网络舆论一体化管理。</w:t>
      </w:r>
    </w:p>
    <w:p w14:paraId="682DF004">
      <w:pPr>
        <w:keepNext w:val="0"/>
        <w:keepLines w:val="0"/>
        <w:pageBreakBefore w:val="0"/>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b/>
          <w:bCs/>
          <w:color w:val="auto"/>
          <w:spacing w:val="6"/>
          <w:sz w:val="32"/>
        </w:rPr>
      </w:pPr>
      <w:r>
        <w:rPr>
          <w:rFonts w:hint="default" w:ascii="Times New Roman" w:hAnsi="Times New Roman" w:eastAsia="方正仿宋_GBK" w:cs="Times New Roman"/>
          <w:b/>
          <w:bCs/>
          <w:color w:val="auto"/>
          <w:sz w:val="32"/>
        </w:rPr>
        <w:t>加强文化遗产保护传承。</w:t>
      </w:r>
      <w:r>
        <w:rPr>
          <w:rFonts w:hint="default" w:ascii="Times New Roman" w:hAnsi="Times New Roman" w:eastAsia="方正仿宋_GBK" w:cs="Times New Roman"/>
          <w:color w:val="auto"/>
          <w:sz w:val="32"/>
        </w:rPr>
        <w:t>深入实施文化基因解码赋能工程，系统</w:t>
      </w:r>
      <w:r>
        <w:rPr>
          <w:rFonts w:hint="default" w:ascii="Times New Roman" w:hAnsi="Times New Roman" w:eastAsia="方正仿宋_GBK" w:cs="Times New Roman"/>
          <w:color w:val="auto"/>
          <w:sz w:val="32"/>
          <w:lang w:val="en-US" w:eastAsia="zh-CN"/>
        </w:rPr>
        <w:t>挖掘</w:t>
      </w:r>
      <w:r>
        <w:rPr>
          <w:rFonts w:hint="default" w:ascii="Times New Roman" w:hAnsi="Times New Roman" w:eastAsia="方正仿宋_GBK" w:cs="Times New Roman"/>
          <w:color w:val="auto"/>
          <w:sz w:val="32"/>
        </w:rPr>
        <w:t>长江文化、诗词文化、红色文化</w:t>
      </w:r>
      <w:r>
        <w:rPr>
          <w:rFonts w:hint="default" w:ascii="Times New Roman" w:hAnsi="Times New Roman" w:eastAsia="方正仿宋_GBK" w:cs="Times New Roman"/>
          <w:color w:val="auto"/>
          <w:sz w:val="32"/>
          <w:lang w:val="en-US" w:eastAsia="zh-CN"/>
        </w:rPr>
        <w:t>等本土文化资源，做好活化赋能文章，全面融入景区建设和旅游线路开发</w:t>
      </w:r>
      <w:r>
        <w:rPr>
          <w:rFonts w:hint="default" w:ascii="Times New Roman" w:hAnsi="Times New Roman" w:eastAsia="方正仿宋_GBK" w:cs="Times New Roman"/>
          <w:color w:val="auto"/>
          <w:sz w:val="32"/>
        </w:rPr>
        <w:t>。提升</w:t>
      </w:r>
      <w:r>
        <w:rPr>
          <w:rFonts w:hint="default" w:ascii="Times New Roman" w:hAnsi="Times New Roman" w:eastAsia="方正仿宋_GBK" w:cs="Times New Roman"/>
          <w:color w:val="auto"/>
          <w:sz w:val="32"/>
          <w:lang w:val="en-US" w:eastAsia="zh-CN"/>
        </w:rPr>
        <w:t>非物质文化遗产</w:t>
      </w:r>
      <w:r>
        <w:rPr>
          <w:rFonts w:hint="default" w:ascii="Times New Roman" w:hAnsi="Times New Roman" w:eastAsia="方正仿宋_GBK" w:cs="Times New Roman"/>
          <w:color w:val="auto"/>
          <w:sz w:val="32"/>
        </w:rPr>
        <w:t>系统</w:t>
      </w:r>
      <w:r>
        <w:rPr>
          <w:rFonts w:hint="default" w:ascii="Times New Roman" w:hAnsi="Times New Roman" w:eastAsia="方正仿宋_GBK" w:cs="Times New Roman"/>
          <w:color w:val="auto"/>
          <w:sz w:val="32"/>
          <w:lang w:val="en-US" w:eastAsia="zh-CN"/>
        </w:rPr>
        <w:t>性</w:t>
      </w:r>
      <w:r>
        <w:rPr>
          <w:rFonts w:hint="default" w:ascii="Times New Roman" w:hAnsi="Times New Roman" w:eastAsia="方正仿宋_GBK" w:cs="Times New Roman"/>
          <w:color w:val="auto"/>
          <w:sz w:val="32"/>
        </w:rPr>
        <w:t>保护水平</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积极推动</w:t>
      </w:r>
      <w:r>
        <w:rPr>
          <w:rFonts w:hint="default" w:ascii="Times New Roman" w:hAnsi="Times New Roman" w:eastAsia="方正仿宋_GBK" w:cs="Times New Roman"/>
          <w:color w:val="auto"/>
          <w:sz w:val="32"/>
        </w:rPr>
        <w:t>池州傩文化生态</w:t>
      </w:r>
      <w:r>
        <w:rPr>
          <w:rFonts w:hint="default" w:ascii="Times New Roman" w:hAnsi="Times New Roman" w:eastAsia="方正仿宋_GBK" w:cs="Times New Roman"/>
          <w:color w:val="auto"/>
          <w:spacing w:val="6"/>
          <w:sz w:val="32"/>
        </w:rPr>
        <w:t>保护区</w:t>
      </w:r>
      <w:r>
        <w:rPr>
          <w:rFonts w:hint="default" w:ascii="Times New Roman" w:hAnsi="Times New Roman" w:eastAsia="方正仿宋_GBK" w:cs="Times New Roman"/>
          <w:color w:val="auto"/>
          <w:spacing w:val="6"/>
          <w:sz w:val="32"/>
          <w:lang w:val="en-US" w:eastAsia="zh-CN"/>
        </w:rPr>
        <w:t>品质提升</w:t>
      </w:r>
      <w:r>
        <w:rPr>
          <w:rFonts w:hint="default" w:ascii="Times New Roman" w:hAnsi="Times New Roman" w:eastAsia="方正仿宋_GBK" w:cs="Times New Roman"/>
          <w:color w:val="auto"/>
          <w:spacing w:val="6"/>
          <w:sz w:val="32"/>
        </w:rPr>
        <w:t>。</w:t>
      </w:r>
      <w:r>
        <w:rPr>
          <w:rFonts w:hint="default" w:ascii="Times New Roman" w:hAnsi="Times New Roman" w:eastAsia="方正仿宋_GBK" w:cs="Times New Roman"/>
          <w:color w:val="auto"/>
          <w:spacing w:val="6"/>
          <w:sz w:val="32"/>
          <w:lang w:val="en-US" w:eastAsia="zh-CN"/>
        </w:rPr>
        <w:t>加强文物保护管理，</w:t>
      </w:r>
      <w:r>
        <w:rPr>
          <w:rFonts w:hint="default" w:ascii="Times New Roman" w:hAnsi="Times New Roman" w:eastAsia="方正仿宋_GBK" w:cs="Times New Roman"/>
          <w:color w:val="auto"/>
          <w:spacing w:val="6"/>
          <w:sz w:val="32"/>
        </w:rPr>
        <w:t>强化文物价值阐释，</w:t>
      </w:r>
      <w:r>
        <w:rPr>
          <w:rFonts w:hint="default" w:ascii="Times New Roman" w:hAnsi="Times New Roman" w:eastAsia="方正仿宋_GBK" w:cs="Times New Roman"/>
          <w:color w:val="auto"/>
          <w:spacing w:val="6"/>
          <w:sz w:val="32"/>
          <w:lang w:val="en-US" w:eastAsia="zh-CN"/>
        </w:rPr>
        <w:t>完善</w:t>
      </w:r>
      <w:r>
        <w:rPr>
          <w:rFonts w:hint="default" w:ascii="Times New Roman" w:hAnsi="Times New Roman" w:eastAsia="方正仿宋_GBK" w:cs="Times New Roman"/>
          <w:color w:val="auto"/>
          <w:spacing w:val="6"/>
          <w:sz w:val="32"/>
        </w:rPr>
        <w:t>华龙洞</w:t>
      </w:r>
      <w:r>
        <w:rPr>
          <w:rFonts w:hint="default" w:ascii="Times New Roman" w:hAnsi="Times New Roman" w:eastAsia="方正仿宋_GBK" w:cs="Times New Roman"/>
          <w:color w:val="auto"/>
          <w:spacing w:val="6"/>
          <w:sz w:val="32"/>
          <w:lang w:val="en-US" w:eastAsia="zh-CN"/>
        </w:rPr>
        <w:t>考古遗址公园建设</w:t>
      </w:r>
      <w:r>
        <w:rPr>
          <w:rFonts w:hint="default" w:ascii="Times New Roman" w:hAnsi="Times New Roman" w:eastAsia="方正仿宋_GBK" w:cs="Times New Roman"/>
          <w:color w:val="auto"/>
          <w:spacing w:val="6"/>
          <w:sz w:val="32"/>
        </w:rPr>
        <w:t>。加强历史文化名城、名镇、名村、街区保护性开发利用。加强革命文物保护利用和革命历史研究，弘扬革命文化。</w:t>
      </w:r>
    </w:p>
    <w:p w14:paraId="5E552FCA">
      <w:pPr>
        <w:keepNext w:val="0"/>
        <w:keepLines w:val="0"/>
        <w:pageBreakBefore w:val="0"/>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加快发展</w:t>
      </w:r>
      <w:r>
        <w:rPr>
          <w:rFonts w:hint="default" w:ascii="Times New Roman" w:hAnsi="Times New Roman" w:eastAsia="方正仿宋_GBK" w:cs="Times New Roman"/>
          <w:b/>
          <w:bCs/>
          <w:color w:val="auto"/>
          <w:sz w:val="32"/>
        </w:rPr>
        <w:t>文化产业。</w:t>
      </w:r>
      <w:r>
        <w:rPr>
          <w:rFonts w:hint="default" w:ascii="Times New Roman" w:hAnsi="Times New Roman" w:eastAsia="方正仿宋_GBK" w:cs="Times New Roman"/>
          <w:b w:val="0"/>
          <w:bCs w:val="0"/>
          <w:color w:val="auto"/>
          <w:sz w:val="32"/>
          <w:lang w:val="en-US" w:eastAsia="zh-CN"/>
        </w:rPr>
        <w:t>完善文化管理体制，健全文化产业体系和市场体系。落实重大文化产业项目带动战略，</w:t>
      </w:r>
      <w:r>
        <w:rPr>
          <w:rFonts w:hint="default" w:ascii="Times New Roman" w:hAnsi="Times New Roman" w:eastAsia="方正仿宋_GBK" w:cs="Times New Roman"/>
          <w:color w:val="auto"/>
          <w:sz w:val="32"/>
        </w:rPr>
        <w:t>推动特色文化资源创造性转化与创新性发展</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打造一系列具有鲜明标识度的文化品牌、文创产品与产业项目。</w:t>
      </w:r>
      <w:r>
        <w:rPr>
          <w:rFonts w:hint="default" w:ascii="Times New Roman" w:hAnsi="Times New Roman" w:eastAsia="方正仿宋_GBK" w:cs="Times New Roman"/>
          <w:color w:val="auto"/>
          <w:sz w:val="32"/>
          <w:lang w:val="en-US" w:eastAsia="zh-CN"/>
        </w:rPr>
        <w:t>加强文化企业梯度培育，</w:t>
      </w:r>
      <w:r>
        <w:rPr>
          <w:rFonts w:hint="default" w:ascii="Times New Roman" w:hAnsi="Times New Roman" w:eastAsia="方正仿宋_GBK" w:cs="Times New Roman"/>
          <w:color w:val="auto"/>
          <w:sz w:val="32"/>
        </w:rPr>
        <w:t>引育一批具有核心竞争力的龙头文化企业和特色中小微企业。</w:t>
      </w:r>
      <w:r>
        <w:rPr>
          <w:rFonts w:hint="default" w:ascii="Times New Roman" w:hAnsi="Times New Roman" w:eastAsia="方正仿宋_GBK" w:cs="Times New Roman"/>
          <w:color w:val="auto"/>
          <w:sz w:val="32"/>
          <w:lang w:val="en-US" w:eastAsia="zh-CN"/>
        </w:rPr>
        <w:t>支持微短剧、网文、网游等</w:t>
      </w:r>
      <w:r>
        <w:rPr>
          <w:rFonts w:hint="default" w:ascii="Times New Roman" w:hAnsi="Times New Roman" w:eastAsia="方正仿宋_GBK" w:cs="Times New Roman"/>
          <w:color w:val="auto"/>
          <w:sz w:val="32"/>
        </w:rPr>
        <w:t>新兴文化业态</w:t>
      </w:r>
      <w:r>
        <w:rPr>
          <w:rFonts w:hint="default" w:ascii="Times New Roman" w:hAnsi="Times New Roman" w:eastAsia="方正仿宋_GBK" w:cs="Times New Roman"/>
          <w:color w:val="auto"/>
          <w:sz w:val="32"/>
          <w:lang w:val="en-US" w:eastAsia="zh-CN"/>
        </w:rPr>
        <w:t>创作，激发全社会创新创造活力，持续讲好“池州故事”。</w:t>
      </w:r>
    </w:p>
    <w:p w14:paraId="05EFC511">
      <w:pPr>
        <w:keepNext w:val="0"/>
        <w:keepLines w:val="0"/>
        <w:pageBreakBefore w:val="0"/>
        <w:widowControl w:val="0"/>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fldChar w:fldCharType="begin"/>
      </w:r>
      <w:r>
        <w:rPr>
          <w:rFonts w:hint="default" w:ascii="Times New Roman" w:hAnsi="Times New Roman" w:eastAsia="方正仿宋_GBK" w:cs="Times New Roman"/>
          <w:b/>
          <w:bCs/>
          <w:color w:val="auto"/>
          <w:sz w:val="32"/>
        </w:rPr>
        <w:instrText xml:space="preserve"> HYPERLINK \l "_Toc12756" </w:instrText>
      </w:r>
      <w:r>
        <w:rPr>
          <w:rFonts w:hint="default" w:ascii="Times New Roman" w:hAnsi="Times New Roman" w:eastAsia="方正仿宋_GBK" w:cs="Times New Roman"/>
          <w:b/>
          <w:bCs/>
          <w:color w:val="auto"/>
          <w:sz w:val="32"/>
        </w:rPr>
        <w:fldChar w:fldCharType="separate"/>
      </w:r>
      <w:r>
        <w:rPr>
          <w:rFonts w:hint="default" w:ascii="Times New Roman" w:hAnsi="Times New Roman" w:eastAsia="方正仿宋_GBK" w:cs="Times New Roman"/>
          <w:b/>
          <w:bCs/>
          <w:color w:val="auto"/>
          <w:sz w:val="32"/>
        </w:rPr>
        <w:t>提升公共文化服务效能</w:t>
      </w:r>
      <w:r>
        <w:rPr>
          <w:rFonts w:hint="default" w:ascii="Times New Roman" w:hAnsi="Times New Roman" w:eastAsia="方正仿宋_GBK" w:cs="Times New Roman"/>
          <w:b/>
          <w:bCs/>
          <w:color w:val="auto"/>
          <w:sz w:val="32"/>
        </w:rPr>
        <w:fldChar w:fldCharType="end"/>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color w:val="auto"/>
          <w:sz w:val="32"/>
          <w:lang w:val="en-US" w:eastAsia="zh-CN"/>
        </w:rPr>
        <w:t>持续</w:t>
      </w:r>
      <w:r>
        <w:rPr>
          <w:rFonts w:hint="default" w:ascii="Times New Roman" w:hAnsi="Times New Roman" w:eastAsia="方正仿宋_GBK" w:cs="Times New Roman"/>
          <w:color w:val="auto"/>
          <w:sz w:val="32"/>
        </w:rPr>
        <w:t>实施文化惠民工程，加快补齐公共文化设施短板，</w:t>
      </w:r>
      <w:r>
        <w:rPr>
          <w:rFonts w:hint="default" w:ascii="Times New Roman" w:hAnsi="Times New Roman" w:eastAsia="方正仿宋_GBK" w:cs="Times New Roman"/>
          <w:color w:val="auto"/>
          <w:sz w:val="32"/>
          <w:lang w:val="en-US" w:eastAsia="zh-CN"/>
        </w:rPr>
        <w:t>提升公共文化场馆服务质效，</w:t>
      </w:r>
      <w:r>
        <w:rPr>
          <w:rFonts w:hint="default" w:ascii="Times New Roman" w:hAnsi="Times New Roman" w:eastAsia="方正仿宋_GBK" w:cs="Times New Roman"/>
          <w:color w:val="auto"/>
          <w:sz w:val="32"/>
        </w:rPr>
        <w:t>结合城市更新、乡村建设行动，合理布局</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小而美</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的新型公共文化空间，推动优质文化资源直达基层一线</w:t>
      </w:r>
      <w:r>
        <w:rPr>
          <w:rFonts w:hint="default" w:ascii="Times New Roman" w:hAnsi="Times New Roman" w:eastAsia="方正仿宋_GBK" w:cs="Times New Roman"/>
          <w:color w:val="auto"/>
          <w:sz w:val="32"/>
        </w:rPr>
        <w:fldChar w:fldCharType="begin"/>
      </w:r>
      <w:r>
        <w:rPr>
          <w:rFonts w:hint="default" w:ascii="Times New Roman" w:hAnsi="Times New Roman" w:eastAsia="方正仿宋_GBK" w:cs="Times New Roman"/>
          <w:color w:val="auto"/>
          <w:sz w:val="32"/>
        </w:rPr>
        <w:instrText xml:space="preserve"> HYPERLINK "https://www.sohu.com/a/887941878_121620838?scm=10001.325_13-109000.0.0.5_32&amp;spm=smpc.channel_248.block3_308_NDdFbm_1_fd.13.1746676679340rOcTdsl_324" \t "https://chat.deepseek.com/a/chat/s/_blank" </w:instrText>
      </w:r>
      <w:r>
        <w:rPr>
          <w:rFonts w:hint="default" w:ascii="Times New Roman" w:hAnsi="Times New Roman" w:eastAsia="方正仿宋_GBK" w:cs="Times New Roman"/>
          <w:color w:val="auto"/>
          <w:sz w:val="32"/>
        </w:rPr>
        <w:fldChar w:fldCharType="separate"/>
      </w:r>
      <w:r>
        <w:rPr>
          <w:rFonts w:hint="default" w:ascii="Times New Roman" w:hAnsi="Times New Roman" w:eastAsia="方正仿宋_GBK" w:cs="Times New Roman"/>
          <w:color w:val="auto"/>
          <w:sz w:val="32"/>
        </w:rPr>
        <w:fldChar w:fldCharType="end"/>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广泛开展全民阅读活动，营造“书香池州”浓厚氛围。强化</w:t>
      </w:r>
      <w:r>
        <w:rPr>
          <w:rFonts w:hint="default" w:ascii="Times New Roman" w:hAnsi="Times New Roman" w:eastAsia="方正仿宋_GBK" w:cs="Times New Roman"/>
          <w:color w:val="auto"/>
          <w:sz w:val="32"/>
        </w:rPr>
        <w:t>文化志愿服务，鼓励居民参与社区文化空间运营、群众文艺作品创作，丰富群众性</w:t>
      </w:r>
      <w:r>
        <w:rPr>
          <w:rFonts w:hint="default" w:ascii="Times New Roman" w:hAnsi="Times New Roman" w:eastAsia="方正仿宋_GBK" w:cs="Times New Roman"/>
          <w:color w:val="auto"/>
          <w:sz w:val="32"/>
          <w:lang w:val="en-US" w:eastAsia="zh-CN"/>
        </w:rPr>
        <w:t>文化</w:t>
      </w:r>
      <w:r>
        <w:rPr>
          <w:rFonts w:hint="default" w:ascii="Times New Roman" w:hAnsi="Times New Roman" w:eastAsia="方正仿宋_GBK" w:cs="Times New Roman"/>
          <w:color w:val="auto"/>
          <w:sz w:val="32"/>
        </w:rPr>
        <w:t>活动，推动公共文化从</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政府供给</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向</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共建共享</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转变。</w:t>
      </w:r>
    </w:p>
    <w:p w14:paraId="5939A746">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4860503C">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r>
        <w:rPr>
          <w:rFonts w:hint="default" w:ascii="Times New Roman" w:hAnsi="Times New Roman" w:eastAsia="方正仿宋_GBK" w:cs="Times New Roman"/>
          <w:b w:val="0"/>
          <w:bCs w:val="0"/>
          <w:color w:val="auto"/>
          <w:lang w:val="en-US" w:eastAsia="zh-CN"/>
        </w:rPr>
        <w:br w:type="page"/>
      </w:r>
    </w:p>
    <w:p w14:paraId="72F4E96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2" w:name="_Toc5201"/>
      <w:r>
        <w:rPr>
          <w:rFonts w:hint="default" w:ascii="方正黑体_GBK" w:hAnsi="方正黑体_GBK" w:eastAsia="方正黑体_GBK" w:cs="方正黑体_GBK"/>
          <w:b w:val="0"/>
          <w:bCs w:val="0"/>
          <w:color w:val="auto"/>
          <w:lang w:val="en-US" w:eastAsia="zh-CN"/>
        </w:rPr>
        <w:t>第三十一章  构建全域旅游新格局</w:t>
      </w:r>
      <w:bookmarkEnd w:id="62"/>
    </w:p>
    <w:p w14:paraId="4B42C070">
      <w:pPr>
        <w:pageBreakBefore w:val="0"/>
        <w:widowControl w:val="0"/>
        <w:kinsoku/>
        <w:wordWrap/>
        <w:overflowPunct/>
        <w:topLinePunct w:val="0"/>
        <w:autoSpaceDE/>
        <w:autoSpaceDN/>
        <w:bidi w:val="0"/>
        <w:adjustRightInd/>
        <w:snapToGrid w:val="0"/>
        <w:spacing w:line="590" w:lineRule="exact"/>
        <w:ind w:left="0" w:leftChars="0" w:firstLine="640" w:firstLineChars="200"/>
        <w:jc w:val="left"/>
        <w:textAlignment w:val="auto"/>
        <w:rPr>
          <w:rFonts w:hint="default" w:ascii="Times New Roman" w:hAnsi="Times New Roman" w:eastAsia="方正仿宋_GBK" w:cs="Times New Roman"/>
          <w:color w:val="auto"/>
          <w:sz w:val="32"/>
          <w:lang w:val="en-US" w:eastAsia="zh-CN"/>
        </w:rPr>
      </w:pPr>
    </w:p>
    <w:p w14:paraId="0C8942EF">
      <w:pPr>
        <w:pageBreakBefore w:val="0"/>
        <w:widowControl w:val="0"/>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lang w:val="en-US" w:eastAsia="zh-CN"/>
        </w:rPr>
        <w:t>大力发展全域旅游，</w:t>
      </w:r>
      <w:r>
        <w:rPr>
          <w:rFonts w:hint="default" w:ascii="Times New Roman" w:hAnsi="Times New Roman" w:eastAsia="方正仿宋_GBK" w:cs="Times New Roman"/>
          <w:color w:val="auto"/>
          <w:sz w:val="32"/>
        </w:rPr>
        <w:t>提升</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山水池州·灵秀九华</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品牌吸引力</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到</w:t>
      </w:r>
      <w:r>
        <w:rPr>
          <w:rFonts w:hint="default" w:ascii="Times New Roman" w:hAnsi="Times New Roman" w:eastAsia="方正仿宋_GBK" w:cs="Times New Roman"/>
          <w:color w:val="auto"/>
          <w:sz w:val="32"/>
          <w:lang w:eastAsia="zh-CN"/>
        </w:rPr>
        <w:t>2030年</w:t>
      </w:r>
      <w:r>
        <w:rPr>
          <w:rFonts w:hint="default" w:ascii="Times New Roman" w:hAnsi="Times New Roman" w:eastAsia="方正仿宋_GBK" w:cs="Times New Roman"/>
          <w:color w:val="auto"/>
          <w:sz w:val="32"/>
        </w:rPr>
        <w:t>，接待</w:t>
      </w:r>
      <w:r>
        <w:rPr>
          <w:rFonts w:hint="default" w:ascii="Times New Roman" w:hAnsi="Times New Roman" w:eastAsia="方正仿宋_GBK" w:cs="Times New Roman"/>
          <w:color w:val="auto"/>
          <w:sz w:val="32"/>
          <w:lang w:val="en-US" w:eastAsia="zh-CN"/>
        </w:rPr>
        <w:t>过夜</w:t>
      </w:r>
      <w:r>
        <w:rPr>
          <w:rFonts w:hint="default" w:ascii="Times New Roman" w:hAnsi="Times New Roman" w:eastAsia="方正仿宋_GBK" w:cs="Times New Roman"/>
          <w:color w:val="auto"/>
          <w:sz w:val="32"/>
        </w:rPr>
        <w:t>游客</w:t>
      </w:r>
      <w:r>
        <w:rPr>
          <w:rFonts w:hint="default" w:ascii="Times New Roman" w:hAnsi="Times New Roman" w:eastAsia="方正仿宋_GBK" w:cs="Times New Roman"/>
          <w:color w:val="auto"/>
          <w:sz w:val="32"/>
          <w:lang w:val="en-US" w:eastAsia="zh-CN"/>
        </w:rPr>
        <w:t>950万</w:t>
      </w:r>
      <w:r>
        <w:rPr>
          <w:rFonts w:hint="default" w:ascii="Times New Roman" w:hAnsi="Times New Roman" w:eastAsia="方正仿宋_GBK" w:cs="Times New Roman"/>
          <w:color w:val="auto"/>
          <w:sz w:val="32"/>
        </w:rPr>
        <w:t>人次</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入境游客18万人次</w:t>
      </w:r>
      <w:r>
        <w:rPr>
          <w:rFonts w:hint="default" w:ascii="Times New Roman" w:hAnsi="Times New Roman" w:eastAsia="方正仿宋_GBK" w:cs="Times New Roman"/>
          <w:color w:val="auto"/>
          <w:sz w:val="32"/>
        </w:rPr>
        <w:t>，旅游及相关产业增加值占GDP比重达12%。</w:t>
      </w:r>
    </w:p>
    <w:p w14:paraId="6CE41948">
      <w:pPr>
        <w:pageBreakBefore w:val="0"/>
        <w:widowControl w:val="0"/>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高质量建设四大文旅片区。</w:t>
      </w:r>
      <w:r>
        <w:rPr>
          <w:rFonts w:hint="default" w:ascii="Times New Roman" w:hAnsi="Times New Roman" w:eastAsia="方正仿宋_GBK" w:cs="Times New Roman"/>
          <w:color w:val="auto"/>
          <w:sz w:val="32"/>
        </w:rPr>
        <w:t>坚持全市</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一盘棋</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，推进环九华山、池州主城区、沿秋浦河、环升金湖四大片区</w:t>
      </w:r>
      <w:r>
        <w:rPr>
          <w:rFonts w:hint="default" w:ascii="Times New Roman" w:hAnsi="Times New Roman" w:eastAsia="方正仿宋_GBK" w:cs="Times New Roman"/>
          <w:color w:val="auto"/>
          <w:sz w:val="32"/>
          <w:lang w:val="en-US" w:eastAsia="zh-CN"/>
        </w:rPr>
        <w:t>联动发展</w:t>
      </w:r>
      <w:r>
        <w:rPr>
          <w:rFonts w:hint="default" w:ascii="Times New Roman" w:hAnsi="Times New Roman" w:eastAsia="方正仿宋_GBK" w:cs="Times New Roman"/>
          <w:color w:val="auto"/>
          <w:sz w:val="32"/>
        </w:rPr>
        <w:t>，构建全域旅游发展新格局。环九华山片区</w:t>
      </w:r>
      <w:r>
        <w:rPr>
          <w:rFonts w:hint="default" w:ascii="Times New Roman" w:hAnsi="Times New Roman" w:eastAsia="方正仿宋_GBK" w:cs="Times New Roman"/>
          <w:color w:val="auto"/>
          <w:sz w:val="32"/>
          <w:lang w:val="en-US" w:eastAsia="zh-CN"/>
        </w:rPr>
        <w:t>发展休闲度假、运动康养、文化研学业态，推动东九华旅游度假区高质量发展。池</w:t>
      </w:r>
      <w:r>
        <w:rPr>
          <w:rFonts w:hint="default" w:ascii="Times New Roman" w:hAnsi="Times New Roman" w:eastAsia="方正仿宋_GBK" w:cs="Times New Roman"/>
          <w:color w:val="auto"/>
          <w:sz w:val="32"/>
        </w:rPr>
        <w:t>州主城区</w:t>
      </w:r>
      <w:r>
        <w:rPr>
          <w:rFonts w:hint="default" w:ascii="Times New Roman" w:hAnsi="Times New Roman" w:eastAsia="方正仿宋_GBK" w:cs="Times New Roman"/>
          <w:color w:val="auto"/>
          <w:sz w:val="32"/>
          <w:lang w:val="en-US" w:eastAsia="zh-CN"/>
        </w:rPr>
        <w:t>发展文化创意、运动休闲、会议会展业态，实施主城区文旅业态提升项目，推进</w:t>
      </w:r>
      <w:r>
        <w:rPr>
          <w:rFonts w:hint="default" w:ascii="Times New Roman" w:hAnsi="Times New Roman" w:eastAsia="方正仿宋_GBK" w:cs="Times New Roman"/>
          <w:color w:val="auto"/>
          <w:sz w:val="32"/>
        </w:rPr>
        <w:t>杏花村整体开发，打造创意文旅策源地。沿秋浦河片区</w:t>
      </w:r>
      <w:r>
        <w:rPr>
          <w:rFonts w:hint="default" w:ascii="Times New Roman" w:hAnsi="Times New Roman" w:eastAsia="方正仿宋_GBK" w:cs="Times New Roman"/>
          <w:color w:val="auto"/>
          <w:sz w:val="32"/>
          <w:lang w:val="en-US" w:eastAsia="zh-CN"/>
        </w:rPr>
        <w:t>发展生态休闲、富硒康养业态</w:t>
      </w:r>
      <w:r>
        <w:rPr>
          <w:rFonts w:hint="default" w:ascii="Times New Roman" w:hAnsi="Times New Roman" w:eastAsia="方正仿宋_GBK" w:cs="Times New Roman"/>
          <w:color w:val="auto"/>
          <w:sz w:val="32"/>
        </w:rPr>
        <w:t>，创</w:t>
      </w:r>
      <w:r>
        <w:rPr>
          <w:rFonts w:hint="default" w:ascii="Times New Roman" w:hAnsi="Times New Roman" w:eastAsia="方正仿宋_GBK" w:cs="Times New Roman"/>
          <w:color w:val="auto"/>
          <w:sz w:val="32"/>
          <w:lang w:val="en-US" w:eastAsia="zh-CN"/>
        </w:rPr>
        <w:t>成</w:t>
      </w:r>
      <w:r>
        <w:rPr>
          <w:rFonts w:hint="default" w:ascii="Times New Roman" w:hAnsi="Times New Roman" w:eastAsia="方正仿宋_GBK" w:cs="Times New Roman"/>
          <w:color w:val="auto"/>
          <w:sz w:val="32"/>
        </w:rPr>
        <w:t>牯牛降5A级旅游景区</w:t>
      </w:r>
      <w:r>
        <w:rPr>
          <w:rFonts w:hint="default" w:ascii="Times New Roman" w:hAnsi="Times New Roman" w:eastAsia="方正仿宋_GBK" w:cs="Times New Roman"/>
          <w:color w:val="auto"/>
          <w:sz w:val="32"/>
          <w:lang w:val="en-US" w:eastAsia="zh-CN"/>
        </w:rPr>
        <w:t>，</w:t>
      </w:r>
      <w:r>
        <w:rPr>
          <w:rFonts w:hint="default" w:ascii="Times New Roman" w:hAnsi="Times New Roman" w:eastAsia="方正仿宋_GBK" w:cs="Times New Roman"/>
          <w:color w:val="auto"/>
          <w:sz w:val="32"/>
        </w:rPr>
        <w:t>打造康养硒游目的地。环升金湖片区</w:t>
      </w:r>
      <w:r>
        <w:rPr>
          <w:rFonts w:hint="default" w:ascii="Times New Roman" w:hAnsi="Times New Roman" w:eastAsia="方正仿宋_GBK" w:cs="Times New Roman"/>
          <w:color w:val="auto"/>
          <w:sz w:val="32"/>
          <w:lang w:val="en-US" w:eastAsia="zh-CN"/>
        </w:rPr>
        <w:t>发展科普研学、生态旅游、文化体验业态</w:t>
      </w:r>
      <w:r>
        <w:rPr>
          <w:rFonts w:hint="default" w:ascii="Times New Roman" w:hAnsi="Times New Roman" w:eastAsia="方正仿宋_GBK" w:cs="Times New Roman"/>
          <w:color w:val="auto"/>
          <w:sz w:val="32"/>
        </w:rPr>
        <w:t>，实施环升金湖生态旅游区综合开发项目，打造研学</w:t>
      </w:r>
      <w:r>
        <w:rPr>
          <w:rFonts w:hint="default" w:ascii="Times New Roman" w:hAnsi="Times New Roman" w:eastAsia="方正仿宋_GBK" w:cs="Times New Roman"/>
          <w:color w:val="auto"/>
          <w:sz w:val="32"/>
          <w:lang w:val="en-US" w:eastAsia="zh-CN"/>
        </w:rPr>
        <w:t>旅游</w:t>
      </w:r>
      <w:r>
        <w:rPr>
          <w:rFonts w:hint="default" w:ascii="Times New Roman" w:hAnsi="Times New Roman" w:eastAsia="方正仿宋_GBK" w:cs="Times New Roman"/>
          <w:color w:val="auto"/>
          <w:sz w:val="32"/>
        </w:rPr>
        <w:t>目的地。</w:t>
      </w:r>
    </w:p>
    <w:tbl>
      <w:tblPr>
        <w:tblStyle w:val="1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3F5527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420" w:hRule="atLeast"/>
          <w:jc w:val="center"/>
        </w:trPr>
        <w:tc>
          <w:tcPr>
            <w:tcW w:w="9278" w:type="dxa"/>
            <w:tcBorders>
              <w:top w:val="single" w:color="auto" w:sz="8" w:space="0"/>
              <w:left w:val="single" w:color="auto" w:sz="8" w:space="0"/>
              <w:bottom w:val="single" w:color="auto" w:sz="8" w:space="0"/>
              <w:right w:val="single" w:color="auto" w:sz="8" w:space="0"/>
            </w:tcBorders>
            <w:noWrap w:val="0"/>
            <w:vAlign w:val="center"/>
          </w:tcPr>
          <w:p w14:paraId="202F6B85">
            <w:pPr>
              <w:keepNext w:val="0"/>
              <w:keepLines w:val="0"/>
              <w:pageBreakBefore w:val="0"/>
              <w:kinsoku/>
              <w:wordWrap/>
              <w:overflowPunct/>
              <w:topLinePunct w:val="0"/>
              <w:autoSpaceDE/>
              <w:autoSpaceDN/>
              <w:bidi w:val="0"/>
              <w:adjustRightInd/>
              <w:snapToGrid/>
              <w:spacing w:line="590" w:lineRule="exact"/>
              <w:ind w:left="0" w:leftChars="0" w:firstLine="560" w:firstLineChars="20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8  全域旅游</w:t>
            </w:r>
            <w:r>
              <w:rPr>
                <w:rFonts w:hint="default" w:ascii="Times New Roman" w:hAnsi="Times New Roman" w:eastAsia="方正仿宋_GBK" w:cs="Times New Roman"/>
                <w:color w:val="auto"/>
                <w:kern w:val="0"/>
                <w:sz w:val="28"/>
                <w:szCs w:val="28"/>
                <w:lang w:bidi="ar"/>
              </w:rPr>
              <w:t>四大片区</w:t>
            </w:r>
            <w:r>
              <w:rPr>
                <w:rFonts w:hint="default" w:ascii="Times New Roman" w:hAnsi="Times New Roman" w:eastAsia="方正仿宋_GBK" w:cs="Times New Roman"/>
                <w:color w:val="auto"/>
                <w:kern w:val="0"/>
                <w:sz w:val="28"/>
                <w:szCs w:val="28"/>
                <w:lang w:val="en-US" w:eastAsia="zh-CN" w:bidi="ar"/>
              </w:rPr>
              <w:t>发展方向</w:t>
            </w:r>
          </w:p>
          <w:p w14:paraId="1935AF64">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环九华山片区。</w:t>
            </w:r>
            <w:r>
              <w:rPr>
                <w:rFonts w:hint="default" w:ascii="Times New Roman" w:hAnsi="Times New Roman" w:eastAsia="方正仿宋_GBK" w:cs="Times New Roman"/>
                <w:color w:val="auto"/>
                <w:sz w:val="28"/>
                <w:szCs w:val="28"/>
                <w:lang w:val="en-US" w:eastAsia="zh-CN" w:bidi="ar"/>
              </w:rPr>
              <w:t>推进九华山核心景区品质提升改造，加快狮子峰、天华峰等高品质景区开发。实施九华秘境风景道环线及环九华山步道贯通工程，推进大愿文化园景区提升，提质九华河水岸画廊与柯村旅游度假区基础设施。</w:t>
            </w:r>
          </w:p>
          <w:p w14:paraId="004FEFDC">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池州主城区。</w:t>
            </w:r>
            <w:r>
              <w:rPr>
                <w:rFonts w:hint="default" w:ascii="Times New Roman" w:hAnsi="Times New Roman" w:eastAsia="方正仿宋_GBK" w:cs="Times New Roman"/>
                <w:color w:val="auto"/>
                <w:sz w:val="28"/>
                <w:szCs w:val="28"/>
                <w:lang w:val="en-US" w:eastAsia="zh-CN" w:bidi="ar"/>
              </w:rPr>
              <w:t>以景城一体化发展为目标，依托存量旅游资源，串联主要景点，推进齐山—平天湖风景名胜区一体化开发，加快推动杏花村整体规划、建设和运营，活化老池口历史文化街区功能，建设“一江一带一河一环”水上黄金游线，构建主客共享的休闲消费空间。</w:t>
            </w:r>
          </w:p>
          <w:p w14:paraId="46E72CAF">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沿秋浦河片区。</w:t>
            </w:r>
            <w:r>
              <w:rPr>
                <w:rFonts w:hint="default" w:ascii="Times New Roman" w:hAnsi="Times New Roman" w:eastAsia="方正仿宋_GBK" w:cs="Times New Roman"/>
                <w:color w:val="auto"/>
                <w:sz w:val="28"/>
                <w:szCs w:val="28"/>
                <w:lang w:val="en-US" w:eastAsia="zh-CN" w:bidi="ar"/>
              </w:rPr>
              <w:t>发挥秋浦河河谷沿线深厚历史文化、秀美自然风光和独特富硒资源优势，加强牯牛降、仙寓山、秋浦河等核心板块整体联动，推动大王洞、慈云洞、蓬莱仙洞、鱼龙洞等四大溶洞景区业态升级和差异化发展，创成牯牛降国家5A级旅游景区。</w:t>
            </w:r>
          </w:p>
          <w:p w14:paraId="482341F3">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28"/>
                <w:szCs w:val="28"/>
                <w:lang w:val="en-US" w:eastAsia="zh-CN" w:bidi="ar"/>
              </w:rPr>
              <w:t>环升金湖片区。</w:t>
            </w:r>
            <w:r>
              <w:rPr>
                <w:rFonts w:hint="default" w:ascii="Times New Roman" w:hAnsi="Times New Roman" w:eastAsia="方正仿宋_GBK" w:cs="Times New Roman"/>
                <w:color w:val="auto"/>
                <w:sz w:val="28"/>
                <w:szCs w:val="28"/>
                <w:lang w:val="en-US" w:eastAsia="zh-CN" w:bidi="ar"/>
              </w:rPr>
              <w:t>实施环升金湖生态旅游区综合开发，有机整合周边景区、古镇、民宿、农业等资源，建设研学旅游目的地，打造人与自然和谐共生新地标。推进华龙洞考古遗址公园建设，开发文化体验和科普研学项目，与大历山、东流老街等景区有机串联、场景再造。</w:t>
            </w:r>
          </w:p>
        </w:tc>
      </w:tr>
    </w:tbl>
    <w:p w14:paraId="1FAE714B">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推动乡村休闲度假片区化发展。</w:t>
      </w:r>
      <w:r>
        <w:rPr>
          <w:rFonts w:hint="default" w:ascii="Times New Roman" w:hAnsi="Times New Roman" w:eastAsia="方正仿宋_GBK" w:cs="Times New Roman"/>
          <w:color w:val="auto"/>
          <w:sz w:val="32"/>
          <w:lang w:val="en-US" w:eastAsia="zh-CN"/>
        </w:rPr>
        <w:t>探索具有区域特色的乡村文旅融合发展新路径，深入挖掘传统村落资源禀赋，推进传统村落整村改造，开展乡村休闲度假综合功能区建设试点，引入优质建设运营主体，植入新型文旅服务业态和乡村旅游微场景，打造高端民宿集群，构建组团式、集聚式乡村发展新模式，形成 “串珠成线、连线成片、辐射周边” 的乡村文旅融合发展格局。</w:t>
      </w:r>
    </w:p>
    <w:p w14:paraId="6C764AF7">
      <w:pPr>
        <w:keepNext w:val="0"/>
        <w:keepLines w:val="0"/>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outlineLvl w:val="9"/>
        <w:rPr>
          <w:rFonts w:hint="default" w:ascii="Times New Roman" w:hAnsi="Times New Roman" w:eastAsia="方正仿宋_GBK" w:cs="Times New Roman"/>
          <w:color w:val="auto"/>
          <w:sz w:val="32"/>
          <w:lang w:eastAsia="zh-CN"/>
        </w:rPr>
      </w:pPr>
      <w:r>
        <w:rPr>
          <w:rFonts w:hint="default" w:ascii="Times New Roman" w:hAnsi="Times New Roman" w:eastAsia="方正仿宋_GBK" w:cs="Times New Roman"/>
          <w:b/>
          <w:bCs/>
          <w:color w:val="auto"/>
          <w:sz w:val="32"/>
          <w:lang w:val="en-US" w:eastAsia="zh-CN"/>
        </w:rPr>
        <w:t>提升旅游服务设施功能品质。</w:t>
      </w:r>
      <w:r>
        <w:rPr>
          <w:rFonts w:hint="default" w:ascii="Times New Roman" w:hAnsi="Times New Roman" w:eastAsia="方正仿宋_GBK" w:cs="Times New Roman"/>
          <w:color w:val="auto"/>
          <w:sz w:val="32"/>
          <w:lang w:val="en-US" w:eastAsia="zh-CN"/>
        </w:rPr>
        <w:t>加大交旅融合推进力度，</w:t>
      </w:r>
      <w:r>
        <w:rPr>
          <w:rFonts w:hint="default" w:ascii="Times New Roman" w:hAnsi="Times New Roman" w:eastAsia="方正仿宋_GBK" w:cs="Times New Roman"/>
          <w:color w:val="auto"/>
          <w:sz w:val="32"/>
        </w:rPr>
        <w:t>优化提升</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快进慢游</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交通网络</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推进高速“开口子”工程，以环九华山高速建设为牵引，</w:t>
      </w:r>
      <w:r>
        <w:rPr>
          <w:rFonts w:hint="default" w:ascii="Times New Roman" w:hAnsi="Times New Roman" w:eastAsia="方正仿宋_GBK" w:cs="Times New Roman"/>
          <w:color w:val="auto"/>
          <w:sz w:val="32"/>
        </w:rPr>
        <w:t>强化高铁、高速、快速通道等</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快进</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通道衔接，</w:t>
      </w:r>
      <w:r>
        <w:rPr>
          <w:rFonts w:hint="default" w:ascii="Times New Roman" w:hAnsi="Times New Roman" w:eastAsia="方正仿宋_GBK" w:cs="Times New Roman"/>
          <w:color w:val="auto"/>
          <w:sz w:val="32"/>
          <w:lang w:val="en-US" w:eastAsia="zh-CN"/>
        </w:rPr>
        <w:t>将主城区打造成全市旅游业发展的核心集散地。</w:t>
      </w:r>
      <w:r>
        <w:rPr>
          <w:rFonts w:hint="default" w:ascii="Times New Roman" w:hAnsi="Times New Roman" w:eastAsia="方正仿宋_GBK" w:cs="Times New Roman"/>
          <w:color w:val="auto"/>
          <w:sz w:val="32"/>
        </w:rPr>
        <w:t>健全旅游风景道、骑行绿道等</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慢游</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体系</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科学布局旅游驿站、停车场、充电桩、露营地，完善无障碍设施和旅游标识系统</w:t>
      </w:r>
      <w:r>
        <w:rPr>
          <w:rFonts w:hint="default" w:ascii="Times New Roman" w:hAnsi="Times New Roman" w:eastAsia="方正仿宋_GBK" w:cs="Times New Roman"/>
          <w:color w:val="auto"/>
          <w:sz w:val="32"/>
        </w:rPr>
        <w:t>，推动文旅场所设施适老化升级。实施景区能级提升行动，着力推进景区提质量、酒店上星级、民宿评等级</w:t>
      </w:r>
      <w:r>
        <w:rPr>
          <w:rFonts w:hint="default" w:ascii="Times New Roman" w:hAnsi="Times New Roman" w:eastAsia="方正仿宋_GBK" w:cs="Times New Roman"/>
          <w:color w:val="auto"/>
          <w:sz w:val="32"/>
          <w:lang w:eastAsia="zh-CN"/>
        </w:rPr>
        <w:t>。强化“游池州”智慧文旅综合服务平台管理运营，提升宣传推介、综合服务功能。</w:t>
      </w:r>
    </w:p>
    <w:p w14:paraId="6558D064">
      <w:pPr>
        <w:keepNext w:val="0"/>
        <w:keepLines w:val="0"/>
        <w:pageBreakBefore w:val="0"/>
        <w:widowControl/>
        <w:kinsoku/>
        <w:wordWrap/>
        <w:overflowPunct/>
        <w:topLinePunct w:val="0"/>
        <w:autoSpaceDE/>
        <w:autoSpaceDN/>
        <w:bidi w:val="0"/>
        <w:adjustRightInd/>
        <w:snapToGrid w:val="0"/>
        <w:spacing w:line="590" w:lineRule="exact"/>
        <w:ind w:left="0" w:leftChars="0" w:firstLine="640" w:firstLineChars="200"/>
        <w:jc w:val="both"/>
        <w:textAlignment w:val="auto"/>
        <w:outlineLvl w:val="9"/>
        <w:rPr>
          <w:rFonts w:hint="default" w:ascii="Times New Roman" w:hAnsi="Times New Roman" w:eastAsia="方正仿宋_GBK" w:cs="Times New Roman"/>
          <w:color w:val="auto"/>
          <w:sz w:val="32"/>
          <w:lang w:eastAsia="zh-CN"/>
        </w:rPr>
      </w:pPr>
    </w:p>
    <w:p w14:paraId="443F7B8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4ED284A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3" w:name="_Toc22485"/>
      <w:r>
        <w:rPr>
          <w:rFonts w:hint="default" w:ascii="方正黑体_GBK" w:hAnsi="方正黑体_GBK" w:eastAsia="方正黑体_GBK" w:cs="方正黑体_GBK"/>
          <w:b w:val="0"/>
          <w:bCs w:val="0"/>
          <w:color w:val="auto"/>
          <w:lang w:val="en-US" w:eastAsia="zh-CN"/>
        </w:rPr>
        <w:t>第三十二章  推动文旅深度融合发展</w:t>
      </w:r>
      <w:bookmarkEnd w:id="63"/>
    </w:p>
    <w:p w14:paraId="3CCD4316">
      <w:pPr>
        <w:pageBreakBefore w:val="0"/>
        <w:widowControl/>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color w:val="auto"/>
          <w:sz w:val="32"/>
          <w:lang w:val="en-US" w:eastAsia="zh-CN"/>
        </w:rPr>
      </w:pPr>
    </w:p>
    <w:p w14:paraId="5E2A0D7F">
      <w:pPr>
        <w:pageBreakBefore w:val="0"/>
        <w:widowControl/>
        <w:kinsoku/>
        <w:wordWrap/>
        <w:overflowPunct/>
        <w:topLinePunct w:val="0"/>
        <w:autoSpaceDE/>
        <w:autoSpaceDN/>
        <w:bidi w:val="0"/>
        <w:adjustRightInd/>
        <w:snapToGrid w:val="0"/>
        <w:spacing w:line="590" w:lineRule="exact"/>
        <w:ind w:left="0" w:leftChars="0" w:firstLine="640"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坚持以文塑旅、以旅彰文，推进农文旅体商创深度融合，发展跨界融合新业态、新场景、新产品。</w:t>
      </w:r>
    </w:p>
    <w:p w14:paraId="342F5117">
      <w:pPr>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打造国际化综合康养基地。</w:t>
      </w:r>
      <w:r>
        <w:rPr>
          <w:rFonts w:hint="default" w:ascii="Times New Roman" w:hAnsi="Times New Roman" w:eastAsia="方正仿宋_GBK" w:cs="Times New Roman"/>
          <w:color w:val="auto"/>
          <w:sz w:val="32"/>
          <w:lang w:val="en-US" w:eastAsia="zh-CN"/>
        </w:rPr>
        <w:t>发挥“名山、秀水、富硒地、好空气”资源优势，培育生态、美食、疗愈、富硒四大康养业态，推动山水养眼、田园养身、美宿养神、人文养心、美食养胃新业态，推进睡眠健康产业发展。支持社会资本兴办康养服务机构，提升医养结合机构基础设施与服务质量。</w:t>
      </w:r>
    </w:p>
    <w:p w14:paraId="32DE5D9A">
      <w:pPr>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打响“要锻炼，到池州”品牌。</w:t>
      </w:r>
      <w:r>
        <w:rPr>
          <w:rFonts w:hint="default" w:ascii="Times New Roman" w:hAnsi="Times New Roman" w:eastAsia="方正仿宋_GBK" w:cs="Times New Roman"/>
          <w:color w:val="auto"/>
          <w:sz w:val="32"/>
          <w:lang w:val="en-US" w:eastAsia="zh-CN"/>
        </w:rPr>
        <w:t>实施全民健身设施补短板工程，完善全民健身公共服务体系，加强职工、青少年、老年人等重点人群体育活动组织。积极发展高品质运动休闲产业，推动环九华山高质量户外运动目的地、平天湖户外运动公园建设，发展骑行、登山、徒步、山地越野、水上运动、低空飞行等运动。推动体育与健康管理、康复服务协同发展，引进和培育体育用品制造、赛事运营、健身服务等产业。</w:t>
      </w:r>
    </w:p>
    <w:p w14:paraId="3C1C67BD">
      <w:pPr>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深化“百业+文旅”融合发展。</w:t>
      </w:r>
      <w:r>
        <w:rPr>
          <w:rFonts w:hint="default" w:ascii="Times New Roman" w:hAnsi="Times New Roman" w:eastAsia="方正仿宋_GBK" w:cs="Times New Roman"/>
          <w:color w:val="auto"/>
          <w:sz w:val="32"/>
          <w:lang w:val="en-US" w:eastAsia="zh-CN"/>
        </w:rPr>
        <w:t>发展“演艺+文旅”，培育特色旅游演艺项目，引入演唱会、音乐节等演艺活动，推出“跟着演出去旅行”精品路线，推动“流量”变“留量”。发展“工业+文旅”，推进润思祁红茶厂、“小三线”厂房等工业遗产资源活化利用，打造工业旅游新亮点。发展“研学+文旅”，开发“诗词研学”“湿地生态研学”“考古研学”，建设商业航天研学基地，设计“主题研学+旅游”课程，推动研学游高质量发展。发展“商业+文旅”，培育一批特色街区、文创市集，打造太白吉市、滨江夜游等夜间消费场景，丰富文旅消费新模式，推动传统观光旅游向沉浸式、互动式、场景式旅游转变。发展“科技+文旅”，积极推进元宇宙、虚拟现实、增强现实等技术和无人机、</w:t>
      </w:r>
      <w:r>
        <w:rPr>
          <w:rFonts w:hint="default" w:ascii="Times New Roman" w:hAnsi="Times New Roman" w:eastAsia="方正仿宋_GBK" w:cs="Times New Roman"/>
          <w:color w:val="auto"/>
          <w:spacing w:val="11"/>
          <w:sz w:val="32"/>
          <w:lang w:val="en-US" w:eastAsia="zh-CN"/>
        </w:rPr>
        <w:t>机器人等设备在旅游领域的应用，培育一批沉浸式体验游新空间。</w:t>
      </w:r>
    </w:p>
    <w:p w14:paraId="52A1F09C">
      <w:pPr>
        <w:pageBreakBefore w:val="0"/>
        <w:widowControl/>
        <w:kinsoku/>
        <w:wordWrap/>
        <w:overflowPunct/>
        <w:topLinePunct w:val="0"/>
        <w:autoSpaceDE/>
        <w:autoSpaceDN/>
        <w:bidi w:val="0"/>
        <w:adjustRightInd/>
        <w:snapToGrid w:val="0"/>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创新营销宣传推介体系。</w:t>
      </w:r>
      <w:r>
        <w:rPr>
          <w:rFonts w:hint="default" w:ascii="Times New Roman" w:hAnsi="Times New Roman" w:eastAsia="方正仿宋_GBK" w:cs="Times New Roman"/>
          <w:color w:val="auto"/>
          <w:sz w:val="32"/>
          <w:lang w:val="en-US" w:eastAsia="zh-CN"/>
        </w:rPr>
        <w:t>坚持互联网思维、跨界思维、用户思维，拓宽“线上+线下”传播渠道，构建官方平台发布、主流媒体发声、新媒体发散的传播矩阵。积极引育数字文创、游戏动漫、影视制作等领域内容创作与运营团队，开发深度融入池州山水、历史、非遗等特色元素的作品与产品，推动优秀文创产品破圈“出海”。升级入境消费便利化国际化举措，加强入境游市场开拓与产品开发，全力“引客入池”。</w:t>
      </w:r>
    </w:p>
    <w:p w14:paraId="623EE0B6">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36"/>
          <w:szCs w:val="36"/>
        </w:rPr>
      </w:pPr>
      <w:r>
        <w:rPr>
          <w:rFonts w:hint="default" w:ascii="Times New Roman" w:hAnsi="Times New Roman" w:eastAsia="方正仿宋_GBK" w:cs="Times New Roman"/>
          <w:b w:val="0"/>
          <w:bCs/>
          <w:color w:val="auto"/>
          <w:sz w:val="36"/>
          <w:szCs w:val="36"/>
        </w:rPr>
        <w:br w:type="page"/>
      </w:r>
    </w:p>
    <w:p w14:paraId="3328107E">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64" w:name="_Toc14879"/>
      <w:r>
        <w:rPr>
          <w:rFonts w:hint="eastAsia" w:ascii="方正小标宋_GBK" w:hAnsi="方正小标宋_GBK" w:eastAsia="方正小标宋_GBK" w:cs="方正小标宋_GBK"/>
          <w:b w:val="0"/>
          <w:bCs/>
          <w:color w:val="auto"/>
          <w:sz w:val="44"/>
          <w:szCs w:val="44"/>
          <w:lang w:val="en-US" w:eastAsia="zh-CN"/>
        </w:rPr>
        <w:t>第十篇  加大保障和改善民生力度</w:t>
      </w:r>
      <w:bookmarkEnd w:id="64"/>
    </w:p>
    <w:p w14:paraId="24E770C5">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65" w:name="_Toc13100"/>
      <w:r>
        <w:rPr>
          <w:rFonts w:hint="eastAsia" w:ascii="方正小标宋_GBK" w:hAnsi="方正小标宋_GBK" w:eastAsia="方正小标宋_GBK" w:cs="方正小标宋_GBK"/>
          <w:b w:val="0"/>
          <w:bCs/>
          <w:color w:val="auto"/>
          <w:sz w:val="44"/>
          <w:szCs w:val="44"/>
          <w:lang w:val="en-US" w:eastAsia="zh-CN"/>
        </w:rPr>
        <w:t>扎实推进共同富裕</w:t>
      </w:r>
      <w:bookmarkEnd w:id="65"/>
    </w:p>
    <w:p w14:paraId="413D046C">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lang w:val="en-US" w:eastAsia="zh-CN"/>
        </w:rPr>
      </w:pPr>
    </w:p>
    <w:p w14:paraId="71940623">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lang w:val="en-US" w:eastAsia="zh-CN"/>
        </w:rPr>
        <w:t>坚持在高质量发展中保障和改善民生，</w:t>
      </w:r>
      <w:r>
        <w:rPr>
          <w:rFonts w:hint="default" w:ascii="Times New Roman" w:hAnsi="Times New Roman" w:eastAsia="方正仿宋_GBK" w:cs="Times New Roman"/>
          <w:color w:val="auto"/>
          <w:sz w:val="32"/>
        </w:rPr>
        <w:t>坚持尽力而为、量力而行，加强普惠性、基础性、兜底性民生建设，解决好人民群众急难愁盼问题，不断实现人民群众对美好生活的向往。</w:t>
      </w:r>
    </w:p>
    <w:p w14:paraId="52E6BAA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682AC44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6" w:name="_Toc13556"/>
      <w:r>
        <w:rPr>
          <w:rFonts w:hint="default" w:ascii="方正黑体_GBK" w:hAnsi="方正黑体_GBK" w:eastAsia="方正黑体_GBK" w:cs="方正黑体_GBK"/>
          <w:b w:val="0"/>
          <w:bCs w:val="0"/>
          <w:color w:val="auto"/>
          <w:lang w:val="en-US" w:eastAsia="zh-CN"/>
        </w:rPr>
        <w:t>第三十三章  促进高质量充分就业</w:t>
      </w:r>
      <w:bookmarkEnd w:id="66"/>
    </w:p>
    <w:p w14:paraId="68FACC08">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p>
    <w:p w14:paraId="10AE7B0B">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深入实施就业优先战略，强化产业、创业、就业</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三业联动</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szCs w:val="24"/>
          <w:shd w:val="clear" w:color="auto" w:fill="auto"/>
        </w:rPr>
        <w:t>构建就业友好型发展方式</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十五五</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期间，城镇新增就业</w:t>
      </w:r>
      <w:r>
        <w:rPr>
          <w:rFonts w:hint="default" w:ascii="Times New Roman" w:hAnsi="Times New Roman" w:eastAsia="方正仿宋_GBK" w:cs="Times New Roman"/>
          <w:color w:val="auto"/>
          <w:sz w:val="32"/>
          <w:lang w:val="en-US" w:eastAsia="zh-CN"/>
        </w:rPr>
        <w:t>7</w:t>
      </w:r>
      <w:r>
        <w:rPr>
          <w:rFonts w:hint="default" w:ascii="Times New Roman" w:hAnsi="Times New Roman" w:eastAsia="方正仿宋_GBK" w:cs="Times New Roman"/>
          <w:color w:val="auto"/>
          <w:sz w:val="32"/>
        </w:rPr>
        <w:t>万人，新增高技能人才</w:t>
      </w:r>
      <w:r>
        <w:rPr>
          <w:rFonts w:hint="default" w:ascii="Times New Roman" w:hAnsi="Times New Roman" w:eastAsia="方正仿宋_GBK" w:cs="Times New Roman"/>
          <w:color w:val="auto"/>
          <w:sz w:val="32"/>
          <w:lang w:val="en-US" w:eastAsia="zh-CN"/>
        </w:rPr>
        <w:t>1.3</w:t>
      </w:r>
      <w:r>
        <w:rPr>
          <w:rFonts w:hint="default" w:ascii="Times New Roman" w:hAnsi="Times New Roman" w:eastAsia="方正仿宋_GBK" w:cs="Times New Roman"/>
          <w:color w:val="auto"/>
          <w:sz w:val="32"/>
        </w:rPr>
        <w:t>万人以上。</w:t>
      </w:r>
    </w:p>
    <w:p w14:paraId="165563E7">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全力稳定和扩大就业。</w:t>
      </w:r>
      <w:r>
        <w:rPr>
          <w:rFonts w:hint="default" w:ascii="Times New Roman" w:hAnsi="Times New Roman" w:eastAsia="方正仿宋_GBK" w:cs="Times New Roman"/>
          <w:b w:val="0"/>
          <w:bCs w:val="0"/>
          <w:color w:val="auto"/>
          <w:sz w:val="32"/>
          <w:lang w:val="en-US" w:eastAsia="zh-CN"/>
        </w:rPr>
        <w:t>加强就业产业联动，</w:t>
      </w:r>
      <w:r>
        <w:rPr>
          <w:rFonts w:hint="default" w:ascii="Times New Roman" w:hAnsi="Times New Roman" w:eastAsia="方正仿宋_GBK" w:cs="Times New Roman"/>
          <w:color w:val="auto"/>
          <w:sz w:val="32"/>
        </w:rPr>
        <w:t>围绕产业需求强化稳岗</w:t>
      </w:r>
      <w:r>
        <w:rPr>
          <w:rFonts w:hint="default" w:ascii="Times New Roman" w:hAnsi="Times New Roman" w:eastAsia="方正仿宋_GBK" w:cs="Times New Roman"/>
          <w:color w:val="auto"/>
          <w:sz w:val="32"/>
          <w:lang w:val="en-US" w:eastAsia="zh-CN"/>
        </w:rPr>
        <w:t>扩</w:t>
      </w:r>
      <w:r>
        <w:rPr>
          <w:rFonts w:hint="default" w:ascii="Times New Roman" w:hAnsi="Times New Roman" w:eastAsia="方正仿宋_GBK" w:cs="Times New Roman"/>
          <w:color w:val="auto"/>
          <w:sz w:val="32"/>
        </w:rPr>
        <w:t>岗，推动需求端与供给端高效衔接。</w:t>
      </w:r>
      <w:r>
        <w:rPr>
          <w:rFonts w:hint="default" w:ascii="Times New Roman" w:hAnsi="Times New Roman" w:eastAsia="方正仿宋_GBK" w:cs="Times New Roman"/>
          <w:color w:val="auto"/>
          <w:sz w:val="32"/>
          <w:lang w:val="en-US" w:eastAsia="zh-CN"/>
        </w:rPr>
        <w:t>强化高校毕业生等青年就业服务，加强农民工就业、培训、权益维护一体化服务</w:t>
      </w:r>
      <w:r>
        <w:rPr>
          <w:rFonts w:hint="default" w:ascii="Times New Roman" w:hAnsi="Times New Roman" w:eastAsia="方正仿宋_GBK" w:cs="Times New Roman"/>
          <w:color w:val="auto"/>
          <w:sz w:val="32"/>
        </w:rPr>
        <w:t>，持续引导农民工就近就业</w:t>
      </w:r>
      <w:r>
        <w:rPr>
          <w:rFonts w:hint="default" w:ascii="Times New Roman" w:hAnsi="Times New Roman" w:eastAsia="方正仿宋_GBK" w:cs="Times New Roman"/>
          <w:color w:val="auto"/>
          <w:sz w:val="32"/>
          <w:lang w:val="en-US" w:eastAsia="zh-CN"/>
        </w:rPr>
        <w:t>。</w:t>
      </w:r>
      <w:r>
        <w:rPr>
          <w:rFonts w:hint="default" w:ascii="Times New Roman" w:hAnsi="Times New Roman" w:eastAsia="方正仿宋_GBK" w:cs="Times New Roman"/>
          <w:color w:val="auto"/>
          <w:sz w:val="32"/>
        </w:rPr>
        <w:t>实施县域特色产业就业促进工程，带动更多县域人口高质量就业</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科学布局一批零工微驿站、微市场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促进灵活就业、新就业形态健康发展，加强“适老化”岗位开发，兜牢困难群体就业底线</w:t>
      </w:r>
      <w:r>
        <w:rPr>
          <w:rFonts w:hint="default" w:ascii="Times New Roman" w:hAnsi="Times New Roman" w:eastAsia="方正仿宋_GBK" w:cs="Times New Roman"/>
          <w:color w:val="auto"/>
          <w:sz w:val="32"/>
          <w:lang w:eastAsia="zh-CN"/>
        </w:rPr>
        <w:t>。</w:t>
      </w:r>
    </w:p>
    <w:p w14:paraId="21F6BE83">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
          <w:bCs/>
          <w:color w:val="auto"/>
          <w:sz w:val="32"/>
        </w:rPr>
      </w:pPr>
      <w:r>
        <w:rPr>
          <w:rFonts w:hint="default" w:ascii="Times New Roman" w:hAnsi="Times New Roman" w:eastAsia="方正仿宋_GBK" w:cs="Times New Roman"/>
          <w:b/>
          <w:bCs/>
          <w:color w:val="auto"/>
          <w:sz w:val="32"/>
        </w:rPr>
        <w:t>持续深化创业池州行动</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b w:val="0"/>
          <w:bCs w:val="0"/>
          <w:color w:val="auto"/>
          <w:sz w:val="32"/>
          <w:lang w:val="en-US" w:eastAsia="zh-CN"/>
        </w:rPr>
        <w:t>建强用好青年（大学生）创业园、留学人员创业园、乡村振兴创业园等各类载体，引育高层次人才创业，促进高校毕业生等重点群体创业，</w:t>
      </w:r>
      <w:r>
        <w:rPr>
          <w:rFonts w:hint="default" w:ascii="Times New Roman" w:hAnsi="Times New Roman" w:eastAsia="方正仿宋_GBK" w:cs="Times New Roman"/>
          <w:b w:val="0"/>
          <w:bCs w:val="0"/>
          <w:color w:val="auto"/>
          <w:sz w:val="32"/>
        </w:rPr>
        <w:t>支持返乡入乡创业</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lang w:val="en-US" w:eastAsia="zh-CN"/>
        </w:rPr>
        <w:t>举办创新池州系列大赛，强化融资支持，打造全生命周期创业生态，建设创业友好型城市。</w:t>
      </w:r>
    </w:p>
    <w:p w14:paraId="3A8C6789">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全面提升就业创业服务水平</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color w:val="auto"/>
          <w:sz w:val="32"/>
        </w:rPr>
        <w:t>健全精准高效的就业创业公共服务体系，</w:t>
      </w:r>
      <w:r>
        <w:rPr>
          <w:rFonts w:hint="default" w:ascii="Times New Roman" w:hAnsi="Times New Roman" w:eastAsia="方正仿宋_GBK" w:cs="Times New Roman"/>
          <w:color w:val="auto"/>
          <w:sz w:val="32"/>
          <w:lang w:val="en-US" w:eastAsia="zh-CN"/>
        </w:rPr>
        <w:t>高质量办好池州就业大市场，打造智能就业服务平台。</w:t>
      </w:r>
      <w:r>
        <w:rPr>
          <w:rFonts w:hint="default" w:ascii="Times New Roman" w:hAnsi="Times New Roman" w:eastAsia="方正仿宋_GBK" w:cs="Times New Roman"/>
          <w:color w:val="auto"/>
          <w:sz w:val="32"/>
        </w:rPr>
        <w:t>强化公共服务网络建设，巩固拓展城市社区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三公里</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就业圈成果，推动</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家门口</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就业服务站建设</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打通就业公共服务</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最后一米</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。提升省级人力资源服务产业园功能和服务水平，强化对主导产业人力资源服务支持。</w:t>
      </w:r>
    </w:p>
    <w:p w14:paraId="1A350104">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加强技能人才开发利用</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color w:val="auto"/>
          <w:sz w:val="32"/>
        </w:rPr>
        <w:t>实施</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技能照亮前程</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计划，全面推行</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岗位需求+技能培训+</w:t>
      </w:r>
      <w:r>
        <w:rPr>
          <w:rFonts w:hint="default" w:ascii="Times New Roman" w:hAnsi="Times New Roman" w:eastAsia="方正仿宋_GBK" w:cs="Times New Roman"/>
          <w:color w:val="auto"/>
          <w:sz w:val="32"/>
          <w:lang w:val="en-US" w:eastAsia="zh-CN"/>
        </w:rPr>
        <w:t>技能评价+</w:t>
      </w:r>
      <w:r>
        <w:rPr>
          <w:rFonts w:hint="default" w:ascii="Times New Roman" w:hAnsi="Times New Roman" w:eastAsia="方正仿宋_GBK" w:cs="Times New Roman"/>
          <w:color w:val="auto"/>
          <w:sz w:val="32"/>
        </w:rPr>
        <w:t>就业</w:t>
      </w:r>
      <w:r>
        <w:rPr>
          <w:rFonts w:hint="default" w:ascii="Times New Roman" w:hAnsi="Times New Roman" w:eastAsia="方正仿宋_GBK" w:cs="Times New Roman"/>
          <w:color w:val="auto"/>
          <w:sz w:val="32"/>
          <w:lang w:val="en-US" w:eastAsia="zh-CN"/>
        </w:rPr>
        <w:t>服务</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项目制培训模式。</w:t>
      </w:r>
      <w:r>
        <w:rPr>
          <w:rFonts w:hint="default" w:ascii="Times New Roman" w:hAnsi="Times New Roman" w:eastAsia="方正仿宋_GBK" w:cs="Times New Roman"/>
          <w:color w:val="auto"/>
          <w:sz w:val="32"/>
          <w:lang w:val="en-US" w:eastAsia="zh-CN"/>
        </w:rPr>
        <w:t>深入推进新时代产业工人队伍建设，培育一批池州匠人，建设一批匠人创新工作室。大力推行“技能+公司”“技能+学历”培养模式，</w:t>
      </w:r>
      <w:r>
        <w:rPr>
          <w:rFonts w:hint="default" w:ascii="Times New Roman" w:hAnsi="Times New Roman" w:eastAsia="方正仿宋_GBK" w:cs="Times New Roman"/>
          <w:color w:val="auto"/>
          <w:sz w:val="32"/>
        </w:rPr>
        <w:t>紧密对接产业需求，建立层次分明、技能鲜明的职业培训体系</w:t>
      </w:r>
      <w:r>
        <w:rPr>
          <w:rFonts w:hint="default" w:ascii="Times New Roman" w:hAnsi="Times New Roman" w:eastAsia="方正仿宋_GBK" w:cs="Times New Roman"/>
          <w:bCs/>
          <w:color w:val="auto"/>
          <w:sz w:val="32"/>
        </w:rPr>
        <w:t>，落实</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新八级工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职业技能等级制度</w:t>
      </w:r>
      <w:r>
        <w:rPr>
          <w:rFonts w:hint="default" w:ascii="Times New Roman" w:hAnsi="Times New Roman" w:eastAsia="方正仿宋_GBK" w:cs="Times New Roman"/>
          <w:color w:val="auto"/>
          <w:sz w:val="32"/>
        </w:rPr>
        <w:t>。健全市县区公共实训网络，依托池州高级技工学校和行业龙头企业等建设一批特色公共实训基地，打造城区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半小时</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、乡村</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就近学</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的技能培训服务圈，每年开展制造业职业技能培训5000人次以上。</w:t>
      </w:r>
      <w:r>
        <w:rPr>
          <w:rFonts w:hint="default" w:ascii="Times New Roman" w:hAnsi="Times New Roman" w:eastAsia="方正仿宋_GBK" w:cs="Times New Roman"/>
          <w:color w:val="auto"/>
          <w:sz w:val="32"/>
          <w:lang w:val="en-US" w:eastAsia="zh-CN"/>
        </w:rPr>
        <w:t xml:space="preserve"> </w:t>
      </w:r>
    </w:p>
    <w:p w14:paraId="3817C8AF">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2CBE1E4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7" w:name="_Toc17091"/>
      <w:r>
        <w:rPr>
          <w:rFonts w:hint="default" w:ascii="方正黑体_GBK" w:hAnsi="方正黑体_GBK" w:eastAsia="方正黑体_GBK" w:cs="方正黑体_GBK"/>
          <w:b w:val="0"/>
          <w:bCs w:val="0"/>
          <w:color w:val="auto"/>
          <w:lang w:val="en-US" w:eastAsia="zh-CN"/>
        </w:rPr>
        <w:t>第三十四章  稳步增加城乡居民收入</w:t>
      </w:r>
      <w:bookmarkEnd w:id="67"/>
    </w:p>
    <w:p w14:paraId="188DF249">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lang w:val="en-US" w:eastAsia="zh-CN"/>
        </w:rPr>
      </w:pPr>
    </w:p>
    <w:p w14:paraId="0B3D2542">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把促进居民增收摆上更加突出位置，落实收入分配政策，扎实推进共同富裕。</w:t>
      </w:r>
    </w:p>
    <w:p w14:paraId="519ADCBF">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Cs/>
          <w:color w:val="auto"/>
          <w:sz w:val="32"/>
          <w:lang w:eastAsia="zh-CN"/>
        </w:rPr>
      </w:pPr>
      <w:r>
        <w:rPr>
          <w:rFonts w:hint="default" w:ascii="Times New Roman" w:hAnsi="Times New Roman" w:eastAsia="方正仿宋_GBK" w:cs="Times New Roman"/>
          <w:b/>
          <w:bCs/>
          <w:color w:val="auto"/>
          <w:sz w:val="32"/>
          <w:lang w:val="en-US" w:eastAsia="zh-CN"/>
        </w:rPr>
        <w:t>多渠道促进居民增收。</w:t>
      </w:r>
      <w:r>
        <w:rPr>
          <w:rFonts w:hint="default" w:ascii="Times New Roman" w:hAnsi="Times New Roman" w:eastAsia="方正仿宋_GBK" w:cs="Times New Roman"/>
          <w:b w:val="0"/>
          <w:bCs w:val="0"/>
          <w:color w:val="auto"/>
          <w:sz w:val="32"/>
          <w:lang w:val="en-US" w:eastAsia="zh-CN"/>
        </w:rPr>
        <w:t>实施城乡居民增收计划，有效增加低收入群体收入，稳步扩大中等收入群体规模，确保城镇居民人均可支配收入增速与经济增长同步、农村居民人均可支配收入增速高于经济增速。提升工资性收入，引导高收入行业释放更多工作岗位，</w:t>
      </w:r>
      <w:r>
        <w:rPr>
          <w:rFonts w:hint="default" w:ascii="Times New Roman" w:hAnsi="Times New Roman" w:eastAsia="方正仿宋_GBK" w:cs="Times New Roman"/>
          <w:bCs/>
          <w:color w:val="auto"/>
          <w:sz w:val="32"/>
        </w:rPr>
        <w:t>加大重点工程项目和中小型农业农村基础设施建设领域以工代赈实施力度</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扩大经营性收入，鼓励城乡劳动者创办特色种养业、乡村旅游、家庭工场、社区服务、小店经济等实体</w:t>
      </w:r>
      <w:r>
        <w:rPr>
          <w:rFonts w:hint="default" w:ascii="Times New Roman" w:hAnsi="Times New Roman" w:eastAsia="方正仿宋_GBK" w:cs="Times New Roman"/>
          <w:bCs/>
          <w:color w:val="auto"/>
          <w:sz w:val="32"/>
        </w:rPr>
        <w:t>，拓展电商直播、智慧农业等新业态增收渠道</w:t>
      </w:r>
      <w:r>
        <w:rPr>
          <w:rFonts w:hint="default" w:ascii="Times New Roman" w:hAnsi="Times New Roman" w:eastAsia="方正仿宋_GBK" w:cs="Times New Roman"/>
          <w:bCs/>
          <w:color w:val="auto"/>
          <w:sz w:val="32"/>
          <w:lang w:val="en-US" w:eastAsia="zh-CN"/>
        </w:rPr>
        <w:t>。拓展财产性收入，</w:t>
      </w:r>
      <w:r>
        <w:rPr>
          <w:rFonts w:hint="default" w:ascii="Times New Roman" w:hAnsi="Times New Roman" w:eastAsia="方正仿宋_GBK" w:cs="Times New Roman"/>
          <w:bCs/>
          <w:color w:val="auto"/>
          <w:sz w:val="32"/>
        </w:rPr>
        <w:t>支持盘活利用闲置宅基地和闲置住宅，增加居民集体资产分红</w:t>
      </w:r>
      <w:r>
        <w:rPr>
          <w:rFonts w:hint="default" w:ascii="Times New Roman" w:hAnsi="Times New Roman" w:eastAsia="方正仿宋_GBK" w:cs="Times New Roman"/>
          <w:bCs/>
          <w:color w:val="auto"/>
          <w:sz w:val="32"/>
          <w:lang w:eastAsia="zh-CN"/>
        </w:rPr>
        <w:t>。</w:t>
      </w:r>
    </w:p>
    <w:p w14:paraId="487E1F40">
      <w:pPr>
        <w:pStyle w:val="16"/>
        <w:keepNext w:val="0"/>
        <w:keepLines w:val="0"/>
        <w:pageBreakBefore w:val="0"/>
        <w:widowControl w:val="0"/>
        <w:kinsoku/>
        <w:wordWrap/>
        <w:overflowPunct/>
        <w:topLinePunct w:val="0"/>
        <w:autoSpaceDE/>
        <w:autoSpaceDN/>
        <w:bidi w:val="0"/>
        <w:adjustRightInd/>
        <w:snapToGrid/>
        <w:spacing w:line="590" w:lineRule="exact"/>
        <w:ind w:left="0" w:leftChars="0" w:firstLine="624"/>
        <w:textAlignment w:val="baseline"/>
        <w:outlineLvl w:val="9"/>
        <w:rPr>
          <w:rFonts w:hint="default" w:ascii="Times New Roman" w:hAnsi="Times New Roman" w:eastAsia="方正仿宋_GBK" w:cs="Times New Roman"/>
          <w:lang w:val="en-US" w:eastAsia="zh-CN"/>
        </w:rPr>
      </w:pPr>
      <w:r>
        <w:rPr>
          <w:rFonts w:hint="default" w:ascii="Times New Roman" w:hAnsi="Times New Roman" w:eastAsia="方正仿宋_GBK" w:cs="Times New Roman"/>
          <w:b/>
          <w:bCs/>
          <w:color w:val="auto"/>
          <w:kern w:val="2"/>
          <w:sz w:val="32"/>
          <w:szCs w:val="24"/>
          <w:lang w:val="en-US" w:eastAsia="zh-CN" w:bidi="ar-SA"/>
        </w:rPr>
        <w:t>完善收入分配制度。</w:t>
      </w:r>
      <w:r>
        <w:rPr>
          <w:rFonts w:hint="default" w:ascii="Times New Roman" w:hAnsi="Times New Roman" w:eastAsia="方正仿宋_GBK" w:cs="Times New Roman"/>
          <w:color w:val="auto"/>
          <w:kern w:val="2"/>
          <w:sz w:val="32"/>
          <w:szCs w:val="24"/>
          <w:lang w:val="en-US" w:eastAsia="zh-CN" w:bidi="ar-SA"/>
        </w:rPr>
        <w:t>健全各类要素由市场评价贡献、按贡献决定报酬的初次分配机制，促进多劳者多得、技高者多得、创新者多得。完善劳动者工资决定合理增长、支付保障机制，大力推行工资集体协商制度，动态调整全市最低工资标准，健全技能人才工资分配制度。落实再分配制度，加强税收、社会保障、转移支付等再分配调节。促进和规范公益慈善事业发展，加强慈善组织培育，大力发展社区慈善。</w:t>
      </w:r>
      <w:r>
        <w:rPr>
          <w:rFonts w:hint="default" w:ascii="Times New Roman" w:hAnsi="Times New Roman" w:eastAsia="方正仿宋_GBK" w:cs="Times New Roman"/>
          <w:bCs/>
          <w:color w:val="auto"/>
          <w:sz w:val="32"/>
          <w:lang w:val="en-US" w:eastAsia="zh-CN"/>
        </w:rPr>
        <w:t xml:space="preserve"> </w:t>
      </w:r>
    </w:p>
    <w:p w14:paraId="4CADA7E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5B5D943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8" w:name="_Toc4627"/>
      <w:r>
        <w:rPr>
          <w:rFonts w:hint="default" w:ascii="方正黑体_GBK" w:hAnsi="方正黑体_GBK" w:eastAsia="方正黑体_GBK" w:cs="方正黑体_GBK"/>
          <w:b w:val="0"/>
          <w:bCs w:val="0"/>
          <w:color w:val="auto"/>
          <w:lang w:val="en-US" w:eastAsia="zh-CN"/>
        </w:rPr>
        <w:t>第三十五章  办好人民满意的教育</w:t>
      </w:r>
      <w:bookmarkEnd w:id="68"/>
    </w:p>
    <w:p w14:paraId="76900B6E">
      <w:pPr>
        <w:keepNext w:val="0"/>
        <w:keepLines w:val="0"/>
        <w:pageBreakBefore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rPr>
      </w:pPr>
    </w:p>
    <w:p w14:paraId="1E19C500">
      <w:pPr>
        <w:keepNext w:val="0"/>
        <w:keepLines w:val="0"/>
        <w:pageBreakBefore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到2030年，高质量教育体系基本建成，教育现代化水平显著提升，劳动年龄人口平均受教育年限达11.5年，高中阶段教育完成率达89%，人民群众教育获得感明显提升。</w:t>
      </w:r>
    </w:p>
    <w:p w14:paraId="233D4CF4">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rPr>
        <w:t>实施新时代立德树人工程。</w:t>
      </w:r>
      <w:r>
        <w:rPr>
          <w:rFonts w:hint="default" w:ascii="Times New Roman" w:hAnsi="Times New Roman" w:eastAsia="方正仿宋_GBK" w:cs="Times New Roman"/>
          <w:color w:val="auto"/>
          <w:sz w:val="32"/>
          <w:lang w:val="en-US" w:eastAsia="zh-CN"/>
        </w:rPr>
        <w:t>加强新时代学校思想政治教育，深入推进大中小学思政课一体化建设与改革创新。完善“五育并举”育人体系，深化德智体美劳“五大行动”，推进2个省级实验区建设。强化学校、家庭、社会协同育人，实现县域协同育人“教联体”全覆盖。</w:t>
      </w:r>
    </w:p>
    <w:p w14:paraId="6E78F7D3">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推进基础教育优质均衡发展。</w:t>
      </w:r>
      <w:r>
        <w:rPr>
          <w:rFonts w:hint="default" w:ascii="Times New Roman" w:hAnsi="Times New Roman" w:eastAsia="方正仿宋_GBK" w:cs="Times New Roman"/>
          <w:color w:val="auto"/>
          <w:sz w:val="32"/>
          <w:lang w:val="en-US" w:eastAsia="zh-CN"/>
        </w:rPr>
        <w:t>健全适应人口变化的基础教育资源调配机制，优化城乡教育资源布局，促进优质资源向农村延伸。实施免费学前教育，推动托幼一体化，实现学前教育普及普惠县（区）全覆盖。推进义务教育优质均衡与城乡一体化，优化寄宿制学校布局，实现优质均衡县全覆盖。推动普通高中优质特色发展，建设1-2所科学高中。持续推进国家特殊教育改革实验区建设，新建1所县级特教学校。引导规范民办教育发展。统筹“双减”与教学质量提升，巩固校外培训治理成果，提升课堂教</w:t>
      </w:r>
      <w:r>
        <w:rPr>
          <w:rFonts w:hint="default" w:ascii="Times New Roman" w:hAnsi="Times New Roman" w:eastAsia="方正仿宋_GBK" w:cs="Times New Roman"/>
          <w:color w:val="auto"/>
          <w:spacing w:val="6"/>
          <w:sz w:val="32"/>
          <w:lang w:val="en-US" w:eastAsia="zh-CN"/>
        </w:rPr>
        <w:t>学质量。加强科学教育，实施教育数字化战略，共享数字教育资源。</w:t>
      </w:r>
    </w:p>
    <w:p w14:paraId="2DB07296">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建设高素质专业化教师队伍。</w:t>
      </w:r>
      <w:r>
        <w:rPr>
          <w:rFonts w:hint="default" w:ascii="Times New Roman" w:hAnsi="Times New Roman" w:eastAsia="方正仿宋_GBK" w:cs="Times New Roman"/>
          <w:color w:val="auto"/>
          <w:sz w:val="32"/>
          <w:lang w:val="en-US" w:eastAsia="zh-CN"/>
        </w:rPr>
        <w:t>大力弘扬教育家精神，加强思想政治和师德师风建设。选优配强书记校长，推动教师交流轮岗，优化编制和资源配置。强化紧缺学科师资培养，加强名师名校长名班主任培养，实施银龄教师行动计划和中小学教师学历提升计划。完善全员培训，提升教师科学素质。保障教师待遇，减轻非教学负担，维护教师权利，营造尊师重教氛围。</w:t>
      </w:r>
    </w:p>
    <w:p w14:paraId="0D7FB1AB">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51D2716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69" w:name="_Toc25439"/>
      <w:r>
        <w:rPr>
          <w:rFonts w:hint="default" w:ascii="方正黑体_GBK" w:hAnsi="方正黑体_GBK" w:eastAsia="方正黑体_GBK" w:cs="方正黑体_GBK"/>
          <w:b w:val="0"/>
          <w:bCs w:val="0"/>
          <w:color w:val="auto"/>
          <w:lang w:val="en-US" w:eastAsia="zh-CN"/>
        </w:rPr>
        <w:fldChar w:fldCharType="begin"/>
      </w:r>
      <w:r>
        <w:rPr>
          <w:rFonts w:hint="default" w:ascii="方正黑体_GBK" w:hAnsi="方正黑体_GBK" w:eastAsia="方正黑体_GBK" w:cs="方正黑体_GBK"/>
          <w:b w:val="0"/>
          <w:bCs w:val="0"/>
          <w:color w:val="auto"/>
          <w:lang w:val="en-US" w:eastAsia="zh-CN"/>
        </w:rPr>
        <w:instrText xml:space="preserve"> HYPERLINK \l "_Toc26068" </w:instrText>
      </w:r>
      <w:r>
        <w:rPr>
          <w:rFonts w:hint="default" w:ascii="方正黑体_GBK" w:hAnsi="方正黑体_GBK" w:eastAsia="方正黑体_GBK" w:cs="方正黑体_GBK"/>
          <w:b w:val="0"/>
          <w:bCs w:val="0"/>
          <w:color w:val="auto"/>
          <w:lang w:val="en-US" w:eastAsia="zh-CN"/>
        </w:rPr>
        <w:fldChar w:fldCharType="separate"/>
      </w:r>
      <w:r>
        <w:rPr>
          <w:rFonts w:hint="default" w:ascii="方正黑体_GBK" w:hAnsi="方正黑体_GBK" w:eastAsia="方正黑体_GBK" w:cs="方正黑体_GBK"/>
          <w:b w:val="0"/>
          <w:bCs w:val="0"/>
          <w:color w:val="auto"/>
          <w:lang w:val="en-US" w:eastAsia="zh-CN"/>
        </w:rPr>
        <w:t xml:space="preserve">第三十六章 </w:t>
      </w:r>
      <w:r>
        <w:rPr>
          <w:rFonts w:hint="default" w:ascii="方正黑体_GBK" w:hAnsi="方正黑体_GBK" w:eastAsia="方正黑体_GBK" w:cs="方正黑体_GBK"/>
          <w:b w:val="0"/>
          <w:bCs w:val="0"/>
          <w:color w:val="auto"/>
          <w:lang w:val="en-US" w:eastAsia="zh-CN"/>
        </w:rPr>
        <w:fldChar w:fldCharType="end"/>
      </w:r>
      <w:r>
        <w:rPr>
          <w:rFonts w:hint="default" w:ascii="方正黑体_GBK" w:hAnsi="方正黑体_GBK" w:eastAsia="方正黑体_GBK" w:cs="方正黑体_GBK"/>
          <w:b w:val="0"/>
          <w:bCs w:val="0"/>
          <w:color w:val="auto"/>
          <w:lang w:val="en-US" w:eastAsia="zh-CN"/>
        </w:rPr>
        <w:t xml:space="preserve"> 加快建设健康池州</w:t>
      </w:r>
      <w:bookmarkEnd w:id="69"/>
    </w:p>
    <w:p w14:paraId="64881425">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outlineLvl w:val="9"/>
        <w:rPr>
          <w:rFonts w:hint="default" w:ascii="Times New Roman" w:hAnsi="Times New Roman" w:eastAsia="方正仿宋_GBK" w:cs="Times New Roman"/>
          <w:color w:val="auto"/>
          <w:sz w:val="32"/>
          <w:lang w:val="en-US" w:eastAsia="zh-CN"/>
        </w:rPr>
      </w:pPr>
    </w:p>
    <w:p w14:paraId="12B3E34E">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lang w:val="en-US" w:eastAsia="zh-CN"/>
        </w:rPr>
        <w:t>实施健康优先发展战略</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牢固树立“大卫生、大健康”理念，提高人均预期寿命和人民健康水平</w:t>
      </w:r>
      <w:r>
        <w:rPr>
          <w:rFonts w:hint="default" w:ascii="Times New Roman" w:hAnsi="Times New Roman" w:eastAsia="方正仿宋_GBK" w:cs="Times New Roman"/>
          <w:color w:val="auto"/>
          <w:sz w:val="32"/>
        </w:rPr>
        <w:t>。</w:t>
      </w:r>
    </w:p>
    <w:p w14:paraId="52327FE4">
      <w:pPr>
        <w:pStyle w:val="16"/>
        <w:keepNext w:val="0"/>
        <w:keepLines w:val="0"/>
        <w:pageBreakBefore w:val="0"/>
        <w:kinsoku/>
        <w:wordWrap/>
        <w:overflowPunct/>
        <w:topLinePunct w:val="0"/>
        <w:autoSpaceDE/>
        <w:autoSpaceDN/>
        <w:bidi w:val="0"/>
        <w:adjustRightInd/>
        <w:snapToGrid/>
        <w:spacing w:line="590" w:lineRule="exact"/>
        <w:ind w:left="0" w:leftChars="0"/>
        <w:outlineLvl w:val="9"/>
        <w:rPr>
          <w:rFonts w:hint="default" w:ascii="Times New Roman" w:hAnsi="Times New Roman" w:eastAsia="方正仿宋_GBK" w:cs="Times New Roman"/>
          <w:lang w:val="en-US" w:eastAsia="zh-CN"/>
        </w:rPr>
      </w:pPr>
      <w:r>
        <w:rPr>
          <w:rFonts w:hint="default" w:ascii="Times New Roman" w:hAnsi="Times New Roman" w:eastAsia="方正仿宋_GBK" w:cs="Times New Roman"/>
          <w:b/>
          <w:bCs/>
          <w:color w:val="auto"/>
          <w:sz w:val="32"/>
          <w:lang w:val="en-US" w:eastAsia="zh-CN"/>
        </w:rPr>
        <w:t>健全公共卫生体系</w:t>
      </w:r>
      <w:r>
        <w:rPr>
          <w:rFonts w:hint="default" w:ascii="Times New Roman" w:hAnsi="Times New Roman" w:eastAsia="方正仿宋_GBK" w:cs="Times New Roman"/>
          <w:b/>
          <w:bCs/>
          <w:color w:val="auto"/>
          <w:kern w:val="2"/>
          <w:sz w:val="32"/>
          <w:szCs w:val="24"/>
          <w:lang w:val="en-US" w:eastAsia="zh-CN" w:bidi="ar-SA"/>
        </w:rPr>
        <w:t>。</w:t>
      </w:r>
      <w:r>
        <w:rPr>
          <w:rFonts w:hint="default" w:ascii="Times New Roman" w:hAnsi="Times New Roman" w:eastAsia="方正仿宋_GBK" w:cs="Times New Roman"/>
          <w:color w:val="auto"/>
          <w:sz w:val="32"/>
          <w:lang w:val="en-US" w:eastAsia="zh-CN"/>
        </w:rPr>
        <w:t>建设现代化疾病预防控制体系，推进疾控机构标准化建设，做强传染病防控救治体系，提升重大疫情救治能力。构建区域共享、部门协作、平急转换的传染病监测预警工作机制，</w:t>
      </w:r>
      <w:r>
        <w:rPr>
          <w:rFonts w:hint="default" w:ascii="Times New Roman" w:hAnsi="Times New Roman" w:eastAsia="方正仿宋_GBK" w:cs="Times New Roman"/>
          <w:color w:val="auto"/>
          <w:sz w:val="32"/>
        </w:rPr>
        <w:t>强化大疾控格局，防控重大传染病</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全市达到血吸虫病消除标准</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实施预防接种服务提质行动。加强慢性病综合防控，加强心理健康和精神卫生服务，强化重点人群健康管理。完善职业健康监管服务体系。完善急救服务体系，建强县级急救分中心，推动急诊急救“五大中心”规范化建设全覆盖，全方位提升血液保障和应急能力。</w:t>
      </w:r>
    </w:p>
    <w:p w14:paraId="60565579">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全面提高医疗服务能力。</w:t>
      </w:r>
      <w:r>
        <w:rPr>
          <w:rFonts w:hint="default" w:ascii="Times New Roman" w:hAnsi="Times New Roman" w:eastAsia="方正仿宋_GBK" w:cs="Times New Roman"/>
          <w:color w:val="auto"/>
          <w:sz w:val="32"/>
        </w:rPr>
        <w:t>支持市人民医院深化公立医院高质量发展试点，高水平</w:t>
      </w:r>
      <w:r>
        <w:rPr>
          <w:rFonts w:hint="default" w:ascii="Times New Roman" w:hAnsi="Times New Roman" w:eastAsia="方正仿宋_GBK" w:cs="Times New Roman"/>
          <w:color w:val="auto"/>
          <w:sz w:val="32"/>
          <w:lang w:val="en-US" w:eastAsia="zh-CN"/>
        </w:rPr>
        <w:t>建设</w:t>
      </w:r>
      <w:r>
        <w:rPr>
          <w:rFonts w:hint="default" w:ascii="Times New Roman" w:hAnsi="Times New Roman" w:eastAsia="方正仿宋_GBK" w:cs="Times New Roman"/>
          <w:color w:val="auto"/>
          <w:sz w:val="32"/>
        </w:rPr>
        <w:t>2个省级区域专科医疗中心，一体化推进市医学科学研究院建设</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力争打造1个国家重点专科</w:t>
      </w:r>
      <w:r>
        <w:rPr>
          <w:rFonts w:hint="default" w:ascii="Times New Roman" w:hAnsi="Times New Roman" w:eastAsia="方正仿宋_GBK" w:cs="Times New Roman"/>
          <w:color w:val="auto"/>
          <w:sz w:val="32"/>
        </w:rPr>
        <w:t>。鼓励医疗机构与长三角名院、名校、名医合作，</w:t>
      </w:r>
      <w:r>
        <w:rPr>
          <w:rFonts w:hint="default" w:ascii="Times New Roman" w:hAnsi="Times New Roman" w:eastAsia="方正仿宋_GBK" w:cs="Times New Roman"/>
          <w:color w:val="auto"/>
          <w:sz w:val="32"/>
          <w:lang w:val="en-US" w:eastAsia="zh-CN"/>
        </w:rPr>
        <w:t>建立名医工作室，引入知名医疗专家常态化来池坐诊，加大高端医疗供给。</w:t>
      </w:r>
      <w:r>
        <w:rPr>
          <w:rFonts w:hint="default" w:ascii="Times New Roman" w:hAnsi="Times New Roman" w:eastAsia="方正仿宋_GBK" w:cs="Times New Roman"/>
          <w:color w:val="auto"/>
          <w:sz w:val="32"/>
        </w:rPr>
        <w:t>实施医疗卫生强基工程，深化紧密型医联体与紧密型县域医共体内涵建设，强化基层首诊、双向转诊、急慢分治的分级诊疗体系，推动医疗资源下沉。提升县级医院综合能力，强化重症、麻醉、影像等薄弱学科建设，提升县域就诊率。分类推进乡镇卫生院能力建设，建成</w:t>
      </w:r>
      <w:r>
        <w:rPr>
          <w:rFonts w:hint="default" w:ascii="Times New Roman" w:hAnsi="Times New Roman" w:eastAsia="方正仿宋_GBK" w:cs="Times New Roman"/>
          <w:color w:val="auto"/>
          <w:sz w:val="32"/>
          <w:lang w:val="en-US" w:eastAsia="zh-CN"/>
        </w:rPr>
        <w:t>4</w:t>
      </w:r>
      <w:r>
        <w:rPr>
          <w:rFonts w:hint="default" w:ascii="Times New Roman" w:hAnsi="Times New Roman" w:eastAsia="方正仿宋_GBK" w:cs="Times New Roman"/>
          <w:color w:val="auto"/>
          <w:sz w:val="32"/>
        </w:rPr>
        <w:t>个县域医疗次中心，加强村（社区）卫生服务机构标准化建设和乡村医生队伍建设，实施大学生乡村医生专项计划，提升基层诊疗服务能力。</w:t>
      </w:r>
      <w:r>
        <w:rPr>
          <w:rFonts w:hint="default" w:ascii="Times New Roman" w:hAnsi="Times New Roman" w:eastAsia="方正仿宋_GBK" w:cs="Times New Roman"/>
          <w:color w:val="auto"/>
          <w:sz w:val="32"/>
          <w:lang w:val="en-US" w:eastAsia="zh-CN"/>
        </w:rPr>
        <w:t>加强</w:t>
      </w:r>
      <w:r>
        <w:rPr>
          <w:rFonts w:hint="default" w:ascii="Times New Roman" w:hAnsi="Times New Roman" w:eastAsia="方正仿宋_GBK" w:cs="Times New Roman"/>
          <w:color w:val="auto"/>
          <w:sz w:val="32"/>
        </w:rPr>
        <w:t>精神、康复等专科医院和妇幼保健院建设。推进</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互联网+医疗健康</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加强</w:t>
      </w:r>
      <w:r>
        <w:rPr>
          <w:rFonts w:hint="default" w:ascii="Times New Roman" w:hAnsi="Times New Roman" w:eastAsia="方正仿宋_GBK" w:cs="Times New Roman"/>
          <w:color w:val="auto"/>
          <w:sz w:val="32"/>
        </w:rPr>
        <w:t>全民健康信息平台建设，推动</w:t>
      </w:r>
      <w:r>
        <w:rPr>
          <w:rFonts w:hint="default" w:ascii="Times New Roman" w:hAnsi="Times New Roman" w:eastAsia="方正仿宋_GBK" w:cs="Times New Roman"/>
          <w:color w:val="auto"/>
          <w:spacing w:val="6"/>
          <w:sz w:val="32"/>
        </w:rPr>
        <w:t>电子健康档案、电子病历互联互通，优化就医流程，提高服务效率。</w:t>
      </w:r>
    </w:p>
    <w:p w14:paraId="1B96AAC5">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健全医疗医保医药协同发展和治理机制</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color w:val="auto"/>
          <w:sz w:val="32"/>
        </w:rPr>
        <w:t>强化系统集成与制度创新，</w:t>
      </w:r>
      <w:r>
        <w:rPr>
          <w:rFonts w:hint="default" w:ascii="Times New Roman" w:hAnsi="Times New Roman" w:eastAsia="方正仿宋_GBK" w:cs="Times New Roman"/>
          <w:color w:val="auto"/>
          <w:sz w:val="32"/>
          <w:lang w:val="en-US" w:eastAsia="zh-CN"/>
        </w:rPr>
        <w:t>以公益性为导向，</w:t>
      </w:r>
      <w:r>
        <w:rPr>
          <w:rFonts w:hint="default" w:ascii="Times New Roman" w:hAnsi="Times New Roman" w:eastAsia="方正仿宋_GBK" w:cs="Times New Roman"/>
          <w:color w:val="auto"/>
          <w:sz w:val="32"/>
        </w:rPr>
        <w:t>深化公立医院编制、</w:t>
      </w:r>
      <w:r>
        <w:rPr>
          <w:rFonts w:hint="default" w:ascii="Times New Roman" w:hAnsi="Times New Roman" w:eastAsia="方正仿宋_GBK" w:cs="Times New Roman"/>
          <w:color w:val="auto"/>
          <w:sz w:val="32"/>
          <w:lang w:val="en-US" w:eastAsia="zh-CN"/>
        </w:rPr>
        <w:t>服务</w:t>
      </w:r>
      <w:r>
        <w:rPr>
          <w:rFonts w:hint="default" w:ascii="Times New Roman" w:hAnsi="Times New Roman" w:eastAsia="方正仿宋_GBK" w:cs="Times New Roman"/>
          <w:color w:val="auto"/>
          <w:sz w:val="32"/>
        </w:rPr>
        <w:t>价格、薪酬</w:t>
      </w:r>
      <w:r>
        <w:rPr>
          <w:rFonts w:hint="default" w:ascii="Times New Roman" w:hAnsi="Times New Roman" w:eastAsia="方正仿宋_GBK" w:cs="Times New Roman"/>
          <w:color w:val="auto"/>
          <w:sz w:val="32"/>
          <w:lang w:val="en-US" w:eastAsia="zh-CN"/>
        </w:rPr>
        <w:t>制度</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综合</w:t>
      </w:r>
      <w:r>
        <w:rPr>
          <w:rFonts w:hint="default" w:ascii="Times New Roman" w:hAnsi="Times New Roman" w:eastAsia="方正仿宋_GBK" w:cs="Times New Roman"/>
          <w:color w:val="auto"/>
          <w:sz w:val="32"/>
        </w:rPr>
        <w:t>监管和财政补助</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4+1</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改革</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加强县区、基层医疗运行保障。</w:t>
      </w:r>
      <w:r>
        <w:rPr>
          <w:rFonts w:hint="default" w:ascii="Times New Roman" w:hAnsi="Times New Roman" w:eastAsia="方正仿宋_GBK" w:cs="Times New Roman"/>
          <w:color w:val="auto"/>
          <w:sz w:val="32"/>
        </w:rPr>
        <w:t>推动药品耗材集采中选产品合理优先使用</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加强药品保供与应急储备。</w:t>
      </w:r>
      <w:r>
        <w:rPr>
          <w:rFonts w:hint="default" w:ascii="Times New Roman" w:hAnsi="Times New Roman" w:eastAsia="方正仿宋_GBK" w:cs="Times New Roman"/>
          <w:color w:val="auto"/>
          <w:sz w:val="32"/>
          <w:lang w:val="en-US" w:eastAsia="zh-CN"/>
        </w:rPr>
        <w:t>深化医保支付方式改革，优化结余资金使用政策，引导医疗机构从规模扩张转向内涵发展。</w:t>
      </w:r>
    </w:p>
    <w:p w14:paraId="5C1B8A55">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outlineLvl w:val="9"/>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推动中医药传承创新发展。</w:t>
      </w:r>
      <w:r>
        <w:rPr>
          <w:rFonts w:hint="default" w:ascii="Times New Roman" w:hAnsi="Times New Roman" w:eastAsia="方正仿宋_GBK" w:cs="Times New Roman"/>
          <w:b w:val="0"/>
          <w:bCs w:val="0"/>
          <w:color w:val="auto"/>
          <w:sz w:val="32"/>
        </w:rPr>
        <w:t>巩固市中医医院、东至县中医医院三级中医院创建成果，加强针灸、推拿、骨伤等中医优势专科建设，开展重大疑难疾病中西医协同治疗。加强县区医院中医科建设，普及推广基层中医药适宜技术，推动乡镇卫生院、社区卫生服务中心中医馆提档升级，实现基层中医药服务全覆盖。加强中医药科普宣传，弘扬中医药文化，开展进社区、进家庭、进养老机构活动。发挥九华黄精等道地药材优势，推动中医药产业融合发展。</w:t>
      </w:r>
      <w:r>
        <w:rPr>
          <w:rFonts w:hint="default" w:ascii="Times New Roman" w:hAnsi="Times New Roman" w:eastAsia="方正仿宋_GBK" w:cs="Times New Roman"/>
          <w:b w:val="0"/>
          <w:bCs w:val="0"/>
          <w:color w:val="auto"/>
          <w:sz w:val="32"/>
          <w:lang w:val="en-US" w:eastAsia="zh-CN"/>
        </w:rPr>
        <w:t xml:space="preserve"> </w:t>
      </w:r>
    </w:p>
    <w:p w14:paraId="7A79541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3090154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70" w:name="_Toc30068"/>
      <w:r>
        <w:rPr>
          <w:rFonts w:hint="default" w:ascii="方正黑体_GBK" w:hAnsi="方正黑体_GBK" w:eastAsia="方正黑体_GBK" w:cs="方正黑体_GBK"/>
          <w:b w:val="0"/>
          <w:bCs w:val="0"/>
          <w:color w:val="auto"/>
          <w:lang w:val="en-US" w:eastAsia="zh-CN"/>
        </w:rPr>
        <w:t>第三十七章  健全</w:t>
      </w:r>
      <w:r>
        <w:rPr>
          <w:rFonts w:hint="default" w:ascii="方正黑体_GBK" w:hAnsi="方正黑体_GBK" w:eastAsia="方正黑体_GBK" w:cs="方正黑体_GBK"/>
          <w:b w:val="0"/>
          <w:bCs w:val="0"/>
          <w:color w:val="auto"/>
          <w:lang w:val="en-US" w:eastAsia="zh-CN"/>
        </w:rPr>
        <w:fldChar w:fldCharType="begin"/>
      </w:r>
      <w:r>
        <w:rPr>
          <w:rFonts w:hint="default" w:ascii="方正黑体_GBK" w:hAnsi="方正黑体_GBK" w:eastAsia="方正黑体_GBK" w:cs="方正黑体_GBK"/>
          <w:b w:val="0"/>
          <w:bCs w:val="0"/>
          <w:color w:val="auto"/>
          <w:lang w:val="en-US" w:eastAsia="zh-CN"/>
        </w:rPr>
        <w:instrText xml:space="preserve"> HYPERLINK \l "_Toc29985" </w:instrText>
      </w:r>
      <w:r>
        <w:rPr>
          <w:rFonts w:hint="default" w:ascii="方正黑体_GBK" w:hAnsi="方正黑体_GBK" w:eastAsia="方正黑体_GBK" w:cs="方正黑体_GBK"/>
          <w:b w:val="0"/>
          <w:bCs w:val="0"/>
          <w:color w:val="auto"/>
          <w:lang w:val="en-US" w:eastAsia="zh-CN"/>
        </w:rPr>
        <w:fldChar w:fldCharType="separate"/>
      </w:r>
      <w:r>
        <w:rPr>
          <w:rFonts w:hint="default" w:ascii="方正黑体_GBK" w:hAnsi="方正黑体_GBK" w:eastAsia="方正黑体_GBK" w:cs="方正黑体_GBK"/>
          <w:b w:val="0"/>
          <w:bCs w:val="0"/>
          <w:color w:val="auto"/>
          <w:lang w:val="en-US" w:eastAsia="zh-CN"/>
        </w:rPr>
        <w:t>社会保障</w:t>
      </w:r>
      <w:r>
        <w:rPr>
          <w:rFonts w:hint="default" w:ascii="方正黑体_GBK" w:hAnsi="方正黑体_GBK" w:eastAsia="方正黑体_GBK" w:cs="方正黑体_GBK"/>
          <w:b w:val="0"/>
          <w:bCs w:val="0"/>
          <w:color w:val="auto"/>
          <w:lang w:val="en-US" w:eastAsia="zh-CN"/>
        </w:rPr>
        <w:fldChar w:fldCharType="end"/>
      </w:r>
      <w:r>
        <w:rPr>
          <w:rFonts w:hint="default" w:ascii="方正黑体_GBK" w:hAnsi="方正黑体_GBK" w:eastAsia="方正黑体_GBK" w:cs="方正黑体_GBK"/>
          <w:b w:val="0"/>
          <w:bCs w:val="0"/>
          <w:color w:val="auto"/>
          <w:lang w:val="en-US" w:eastAsia="zh-CN"/>
        </w:rPr>
        <w:t>体系</w:t>
      </w:r>
      <w:bookmarkEnd w:id="70"/>
    </w:p>
    <w:p w14:paraId="7CC3B171">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p>
    <w:p w14:paraId="0805BC2D">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推动社会保障体系提质扩面，健全覆盖全民、统筹城乡、公平统一、安全规范、可持续的多层次社会保障体系。</w:t>
      </w:r>
    </w:p>
    <w:p w14:paraId="1DF70303">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有效扩大社会保险覆盖面。</w:t>
      </w:r>
      <w:r>
        <w:rPr>
          <w:rFonts w:hint="default" w:ascii="Times New Roman" w:hAnsi="Times New Roman" w:eastAsia="方正仿宋_GBK" w:cs="Times New Roman"/>
          <w:color w:val="auto"/>
          <w:sz w:val="32"/>
        </w:rPr>
        <w:t>实施社会保险</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全民参保登记</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计划，</w:t>
      </w:r>
      <w:r>
        <w:rPr>
          <w:rFonts w:hint="default" w:ascii="Times New Roman" w:hAnsi="Times New Roman" w:eastAsia="方正仿宋_GBK" w:cs="Times New Roman"/>
          <w:color w:val="auto"/>
          <w:sz w:val="32"/>
          <w:lang w:val="en-US" w:eastAsia="zh-CN"/>
        </w:rPr>
        <w:t>健全参保激励约束机制，引导更多</w:t>
      </w:r>
      <w:r>
        <w:rPr>
          <w:rFonts w:hint="default" w:ascii="Times New Roman" w:hAnsi="Times New Roman" w:eastAsia="方正仿宋_GBK" w:cs="Times New Roman"/>
          <w:color w:val="auto"/>
          <w:sz w:val="32"/>
        </w:rPr>
        <w:t>灵活就业、农民工、新</w:t>
      </w:r>
      <w:r>
        <w:rPr>
          <w:rFonts w:hint="default" w:ascii="Times New Roman" w:hAnsi="Times New Roman" w:eastAsia="方正仿宋_GBK" w:cs="Times New Roman"/>
          <w:color w:val="auto"/>
          <w:sz w:val="32"/>
          <w:lang w:val="en-US" w:eastAsia="zh-CN"/>
        </w:rPr>
        <w:t>就业形态人员参加企业职工基本养老保险，稳妥有序提高城镇就业人员参加企业养老保险的比例，</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十五五</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期间，新增参保企业</w:t>
      </w:r>
      <w:r>
        <w:rPr>
          <w:rFonts w:hint="default" w:ascii="Times New Roman" w:hAnsi="Times New Roman" w:eastAsia="方正仿宋_GBK" w:cs="Times New Roman"/>
          <w:color w:val="auto"/>
          <w:sz w:val="32"/>
          <w:lang w:val="en-US" w:eastAsia="zh-CN"/>
        </w:rPr>
        <w:t>7500</w:t>
      </w:r>
      <w:r>
        <w:rPr>
          <w:rFonts w:hint="default" w:ascii="Times New Roman" w:hAnsi="Times New Roman" w:eastAsia="方正仿宋_GBK" w:cs="Times New Roman"/>
          <w:color w:val="auto"/>
          <w:sz w:val="32"/>
        </w:rPr>
        <w:t>家，新增参保人数</w:t>
      </w:r>
      <w:r>
        <w:rPr>
          <w:rFonts w:hint="default" w:ascii="Times New Roman" w:hAnsi="Times New Roman" w:eastAsia="方正仿宋_GBK" w:cs="Times New Roman"/>
          <w:color w:val="auto"/>
          <w:sz w:val="32"/>
          <w:lang w:val="en-US" w:eastAsia="zh-CN"/>
        </w:rPr>
        <w:t>5</w:t>
      </w:r>
      <w:r>
        <w:rPr>
          <w:rFonts w:hint="default" w:ascii="Times New Roman" w:hAnsi="Times New Roman" w:eastAsia="方正仿宋_GBK" w:cs="Times New Roman"/>
          <w:color w:val="auto"/>
          <w:sz w:val="32"/>
        </w:rPr>
        <w:t>万人。加快发展多层次、多支柱养老保险体系，落实与物价指数、财政收入</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双挂钩</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的待遇确定和调整机制</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发挥各类商业保险补充保障作用。</w:t>
      </w:r>
      <w:r>
        <w:rPr>
          <w:rFonts w:hint="default" w:ascii="Times New Roman" w:hAnsi="Times New Roman" w:eastAsia="方正仿宋_GBK" w:cs="Times New Roman"/>
          <w:color w:val="auto"/>
          <w:sz w:val="32"/>
        </w:rPr>
        <w:t>健全基本医疗保险、大病保险和医疗救助制度，推进异地就医直接结算全覆盖。加强医保基金监管，建立收支中长期预测和预决算机制，确保基金收支基本平衡</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强化工伤预防、补偿、康复</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三位一体</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建设。</w:t>
      </w:r>
      <w:r>
        <w:rPr>
          <w:rFonts w:hint="default" w:ascii="Times New Roman" w:hAnsi="Times New Roman" w:eastAsia="方正仿宋_GBK" w:cs="Times New Roman"/>
          <w:color w:val="auto"/>
          <w:sz w:val="32"/>
          <w:lang w:val="en-US" w:eastAsia="zh-CN"/>
        </w:rPr>
        <w:t>扩大失业保险覆盖面。</w:t>
      </w:r>
    </w:p>
    <w:p w14:paraId="468484AA">
      <w:pPr>
        <w:pageBreakBefore w:val="0"/>
        <w:kinsoku/>
        <w:wordWrap/>
        <w:overflowPunct/>
        <w:topLinePunct w:val="0"/>
        <w:autoSpaceDE/>
        <w:autoSpaceDN/>
        <w:bidi w:val="0"/>
        <w:adjustRightInd/>
        <w:snapToGrid/>
        <w:spacing w:line="590" w:lineRule="exact"/>
        <w:ind w:left="0" w:leftChars="0" w:firstLine="643" w:firstLineChars="200"/>
        <w:jc w:val="left"/>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健全分层分类社会救助体系。</w:t>
      </w:r>
      <w:r>
        <w:rPr>
          <w:rFonts w:hint="default" w:ascii="Times New Roman" w:hAnsi="Times New Roman" w:eastAsia="方正仿宋_GBK" w:cs="Times New Roman"/>
          <w:color w:val="auto"/>
          <w:sz w:val="32"/>
        </w:rPr>
        <w:t>扎实做好最低生活保障、特困人员救助供养、临时救助等基本救助，完善医疗救助、教育救助、住房救助、就业救助、受灾人员救助等专项救助，推动专项救助向低保边缘家庭、刚性支出困难人员延伸。健全完善低保、特困人员救助供养标准动态调整机制。鼓励通过政府购买服务，为失能老人、困境儿童、残疾人等特殊困难群体提供服务类社会救助。积</w:t>
      </w:r>
      <w:r>
        <w:rPr>
          <w:rFonts w:hint="default" w:ascii="Times New Roman" w:hAnsi="Times New Roman" w:eastAsia="方正仿宋_GBK" w:cs="Times New Roman"/>
          <w:color w:val="auto"/>
          <w:sz w:val="32"/>
          <w:lang w:val="en-US" w:eastAsia="zh-CN"/>
        </w:rPr>
        <w:t>极发展公益慈善事业，完善慈善机构监管机制。</w:t>
      </w:r>
    </w:p>
    <w:p w14:paraId="011DC769">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全面提升社会福利保障水平。</w:t>
      </w:r>
      <w:r>
        <w:rPr>
          <w:rFonts w:hint="default" w:ascii="Times New Roman" w:hAnsi="Times New Roman" w:eastAsia="方正仿宋_GBK" w:cs="Times New Roman"/>
          <w:color w:val="auto"/>
          <w:sz w:val="32"/>
        </w:rPr>
        <w:t>保障妇女、未成年人、</w:t>
      </w:r>
      <w:r>
        <w:rPr>
          <w:rFonts w:hint="default" w:ascii="Times New Roman" w:hAnsi="Times New Roman" w:eastAsia="方正仿宋_GBK" w:cs="Times New Roman"/>
          <w:color w:val="auto"/>
          <w:sz w:val="32"/>
          <w:lang w:val="en-US" w:eastAsia="zh-CN"/>
        </w:rPr>
        <w:t>青年、</w:t>
      </w:r>
      <w:r>
        <w:rPr>
          <w:rFonts w:hint="default" w:ascii="Times New Roman" w:hAnsi="Times New Roman" w:eastAsia="方正仿宋_GBK" w:cs="Times New Roman"/>
          <w:color w:val="auto"/>
          <w:sz w:val="32"/>
        </w:rPr>
        <w:t>残疾人</w:t>
      </w:r>
      <w:r>
        <w:rPr>
          <w:rFonts w:hint="default" w:ascii="Times New Roman" w:hAnsi="Times New Roman" w:eastAsia="方正仿宋_GBK" w:cs="Times New Roman"/>
          <w:color w:val="auto"/>
          <w:sz w:val="32"/>
          <w:lang w:val="en-US" w:eastAsia="zh-CN"/>
        </w:rPr>
        <w:t>等各类群体</w:t>
      </w:r>
      <w:r>
        <w:rPr>
          <w:rFonts w:hint="default" w:ascii="Times New Roman" w:hAnsi="Times New Roman" w:eastAsia="方正仿宋_GBK" w:cs="Times New Roman"/>
          <w:color w:val="auto"/>
          <w:sz w:val="32"/>
        </w:rPr>
        <w:t>合法权益。深化妇女婚姻家庭权益保障，完善农村留守妇女</w:t>
      </w:r>
      <w:r>
        <w:rPr>
          <w:rFonts w:hint="default" w:ascii="Times New Roman" w:hAnsi="Times New Roman" w:eastAsia="方正仿宋_GBK" w:cs="Times New Roman"/>
          <w:color w:val="auto"/>
          <w:sz w:val="32"/>
          <w:lang w:val="en-US" w:eastAsia="zh-CN"/>
        </w:rPr>
        <w:t>困难群体精准</w:t>
      </w:r>
      <w:r>
        <w:rPr>
          <w:rFonts w:hint="default" w:ascii="Times New Roman" w:hAnsi="Times New Roman" w:eastAsia="方正仿宋_GBK" w:cs="Times New Roman"/>
          <w:color w:val="auto"/>
          <w:sz w:val="32"/>
        </w:rPr>
        <w:t>关爱</w:t>
      </w:r>
      <w:r>
        <w:rPr>
          <w:rFonts w:hint="default" w:ascii="Times New Roman" w:hAnsi="Times New Roman" w:eastAsia="方正仿宋_GBK" w:cs="Times New Roman"/>
          <w:color w:val="auto"/>
          <w:sz w:val="32"/>
          <w:lang w:val="en-US" w:eastAsia="zh-CN"/>
        </w:rPr>
        <w:t>帮扶</w:t>
      </w:r>
      <w:r>
        <w:rPr>
          <w:rFonts w:hint="default" w:ascii="Times New Roman" w:hAnsi="Times New Roman" w:eastAsia="方正仿宋_GBK" w:cs="Times New Roman"/>
          <w:color w:val="auto"/>
          <w:sz w:val="32"/>
        </w:rPr>
        <w:t>体系，加强困境儿童保障和留守、流动儿童关爱保护。促进青年优先发展</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强化政治引领，</w:t>
      </w:r>
      <w:r>
        <w:rPr>
          <w:rFonts w:hint="default" w:ascii="Times New Roman" w:hAnsi="Times New Roman" w:eastAsia="方正仿宋_GBK" w:cs="Times New Roman"/>
          <w:color w:val="auto"/>
          <w:sz w:val="32"/>
        </w:rPr>
        <w:t>完善青年发展政策，推动青年发展型城市建设。落实残疾人补贴以及孤儿、事实无人抚养儿童基本生活保障自然增长机制。强化对精神障碍、重度残疾人员的托养照护。持续推动无障碍城市建设。进一步深化殡葬改革，建立健全基本殡葬服务制度。</w:t>
      </w:r>
    </w:p>
    <w:p w14:paraId="7F5217F9">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完善多层次住房保障体系</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color w:val="auto"/>
          <w:sz w:val="32"/>
        </w:rPr>
        <w:t>坚持以需定建、以需定购，</w:t>
      </w:r>
      <w:r>
        <w:rPr>
          <w:rFonts w:hint="default" w:ascii="Times New Roman" w:hAnsi="Times New Roman" w:eastAsia="方正仿宋_GBK" w:cs="Times New Roman"/>
          <w:color w:val="auto"/>
          <w:sz w:val="32"/>
          <w:lang w:val="en-US" w:eastAsia="zh-CN"/>
        </w:rPr>
        <w:t>加强改善型住房、公租房、保障性租赁住房、配售型保障性住房供给，</w:t>
      </w:r>
      <w:r>
        <w:rPr>
          <w:rFonts w:hint="default" w:ascii="Times New Roman" w:hAnsi="Times New Roman" w:eastAsia="方正仿宋_GBK" w:cs="Times New Roman"/>
          <w:color w:val="auto"/>
          <w:sz w:val="32"/>
        </w:rPr>
        <w:t>满足城镇工薪群体</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新市民、青年</w:t>
      </w:r>
      <w:r>
        <w:rPr>
          <w:rFonts w:hint="default" w:ascii="Times New Roman" w:hAnsi="Times New Roman" w:eastAsia="方正仿宋_GBK" w:cs="Times New Roman"/>
          <w:color w:val="auto"/>
          <w:sz w:val="32"/>
        </w:rPr>
        <w:t>和各类困难群体基本住房需求。扩大住房公积金覆盖面和适用范围，支持灵活就业人员参加住房公积金制度。建立健全房屋安全体检、房屋安全管理资金、房屋质量安全保险制度。规范发展租赁市场，加强群租房整治。</w:t>
      </w:r>
    </w:p>
    <w:p w14:paraId="2FAF93E4">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扎实推动双拥工作。</w:t>
      </w:r>
      <w:r>
        <w:rPr>
          <w:rFonts w:hint="default" w:ascii="Times New Roman" w:hAnsi="Times New Roman" w:eastAsia="方正仿宋_GBK" w:cs="Times New Roman"/>
          <w:color w:val="auto"/>
          <w:sz w:val="32"/>
        </w:rPr>
        <w:t>持续开展双拥模范创建，争创全国双拥模范城</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七连冠</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加强退役军人服务保障，</w:t>
      </w:r>
      <w:r>
        <w:rPr>
          <w:rFonts w:hint="default" w:ascii="Times New Roman" w:hAnsi="Times New Roman" w:eastAsia="方正仿宋_GBK" w:cs="Times New Roman"/>
          <w:color w:val="auto"/>
          <w:sz w:val="32"/>
        </w:rPr>
        <w:t>推进各级退役军人服务中心（站）标准化建设，建优退役军人服务保障机构。</w:t>
      </w:r>
      <w:r>
        <w:rPr>
          <w:rFonts w:hint="default" w:ascii="Times New Roman" w:hAnsi="Times New Roman" w:eastAsia="方正仿宋_GBK" w:cs="Times New Roman"/>
          <w:color w:val="auto"/>
          <w:sz w:val="32"/>
          <w:lang w:val="en-US" w:eastAsia="zh-CN"/>
        </w:rPr>
        <w:t>加强</w:t>
      </w:r>
      <w:r>
        <w:rPr>
          <w:rFonts w:hint="default" w:ascii="Times New Roman" w:hAnsi="Times New Roman" w:eastAsia="方正仿宋_GBK" w:cs="Times New Roman"/>
          <w:color w:val="auto"/>
          <w:sz w:val="32"/>
        </w:rPr>
        <w:t>烈士</w:t>
      </w:r>
      <w:r>
        <w:rPr>
          <w:rFonts w:hint="default" w:ascii="Times New Roman" w:hAnsi="Times New Roman" w:eastAsia="方正仿宋_GBK" w:cs="Times New Roman"/>
          <w:color w:val="auto"/>
          <w:sz w:val="32"/>
          <w:lang w:val="en-US" w:eastAsia="zh-CN"/>
        </w:rPr>
        <w:t>陵园等</w:t>
      </w:r>
      <w:r>
        <w:rPr>
          <w:rFonts w:hint="default" w:ascii="Times New Roman" w:hAnsi="Times New Roman" w:eastAsia="方正仿宋_GBK" w:cs="Times New Roman"/>
          <w:color w:val="auto"/>
          <w:sz w:val="32"/>
        </w:rPr>
        <w:t>纪念设施保护管理</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完善困难退役军人分类分层帮扶援助和法律服务体系。开展退役军人就业服务专项行动</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深化光荣院改革</w:t>
      </w:r>
      <w:r>
        <w:rPr>
          <w:rFonts w:hint="default" w:ascii="Times New Roman" w:hAnsi="Times New Roman" w:eastAsia="方正仿宋_GBK" w:cs="Times New Roman"/>
          <w:color w:val="auto"/>
          <w:sz w:val="32"/>
        </w:rPr>
        <w:t>。</w:t>
      </w:r>
    </w:p>
    <w:p w14:paraId="136A72C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657ED075">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71" w:name="_Toc8763"/>
      <w:r>
        <w:rPr>
          <w:rFonts w:hint="default" w:ascii="方正黑体_GBK" w:hAnsi="方正黑体_GBK" w:eastAsia="方正黑体_GBK" w:cs="方正黑体_GBK"/>
          <w:b w:val="0"/>
          <w:bCs w:val="0"/>
          <w:color w:val="auto"/>
          <w:lang w:val="en-US" w:eastAsia="zh-CN"/>
        </w:rPr>
        <w:fldChar w:fldCharType="begin"/>
      </w:r>
      <w:r>
        <w:rPr>
          <w:rFonts w:hint="default" w:ascii="方正黑体_GBK" w:hAnsi="方正黑体_GBK" w:eastAsia="方正黑体_GBK" w:cs="方正黑体_GBK"/>
          <w:b w:val="0"/>
          <w:bCs w:val="0"/>
          <w:color w:val="auto"/>
          <w:lang w:val="en-US" w:eastAsia="zh-CN"/>
        </w:rPr>
        <w:instrText xml:space="preserve"> HYPERLINK \l "_Toc26847" </w:instrText>
      </w:r>
      <w:r>
        <w:rPr>
          <w:rFonts w:hint="default" w:ascii="方正黑体_GBK" w:hAnsi="方正黑体_GBK" w:eastAsia="方正黑体_GBK" w:cs="方正黑体_GBK"/>
          <w:b w:val="0"/>
          <w:bCs w:val="0"/>
          <w:color w:val="auto"/>
          <w:lang w:val="en-US" w:eastAsia="zh-CN"/>
        </w:rPr>
        <w:fldChar w:fldCharType="separate"/>
      </w:r>
      <w:r>
        <w:rPr>
          <w:rFonts w:hint="default" w:ascii="方正黑体_GBK" w:hAnsi="方正黑体_GBK" w:eastAsia="方正黑体_GBK" w:cs="方正黑体_GBK"/>
          <w:b w:val="0"/>
          <w:bCs w:val="0"/>
          <w:color w:val="auto"/>
          <w:lang w:val="en-US" w:eastAsia="zh-CN"/>
        </w:rPr>
        <w:t>第三十八章  促进人口高质量发展</w:t>
      </w:r>
      <w:r>
        <w:rPr>
          <w:rFonts w:hint="default" w:ascii="方正黑体_GBK" w:hAnsi="方正黑体_GBK" w:eastAsia="方正黑体_GBK" w:cs="方正黑体_GBK"/>
          <w:b w:val="0"/>
          <w:bCs w:val="0"/>
          <w:color w:val="auto"/>
          <w:lang w:val="en-US" w:eastAsia="zh-CN"/>
        </w:rPr>
        <w:fldChar w:fldCharType="end"/>
      </w:r>
      <w:bookmarkEnd w:id="71"/>
    </w:p>
    <w:p w14:paraId="2E7BF473">
      <w:pPr>
        <w:keepNext w:val="0"/>
        <w:keepLines w:val="0"/>
        <w:pageBreakBefore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rPr>
      </w:pPr>
    </w:p>
    <w:p w14:paraId="09C1C9F6">
      <w:pPr>
        <w:keepNext w:val="0"/>
        <w:keepLines w:val="0"/>
        <w:pageBreakBefore w:val="0"/>
        <w:kinsoku/>
        <w:wordWrap/>
        <w:overflowPunct/>
        <w:topLinePunct w:val="0"/>
        <w:autoSpaceDE/>
        <w:autoSpaceDN/>
        <w:bidi w:val="0"/>
        <w:adjustRightInd/>
        <w:snapToGrid/>
        <w:spacing w:line="590" w:lineRule="exact"/>
        <w:ind w:left="0" w:leftChars="0" w:firstLine="640" w:firstLineChars="200"/>
        <w:textAlignment w:val="auto"/>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立足人口发展新阶段，聚焦</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一老一小</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和特殊群体，加大力度</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投资于人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，健全覆盖全人群、全生命周期的人口服务体系，为实现人的全面发展提供坚实支撑。</w:t>
      </w:r>
    </w:p>
    <w:p w14:paraId="337B1568">
      <w:pPr>
        <w:keepNext w:val="0"/>
        <w:keepLines w:val="0"/>
        <w:pageBreakBefore w:val="0"/>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建设生育友好型社会。</w:t>
      </w:r>
      <w:r>
        <w:rPr>
          <w:rFonts w:hint="default" w:ascii="Times New Roman" w:hAnsi="Times New Roman" w:eastAsia="方正仿宋_GBK" w:cs="Times New Roman"/>
          <w:b w:val="0"/>
          <w:bCs w:val="0"/>
          <w:color w:val="auto"/>
          <w:sz w:val="32"/>
        </w:rPr>
        <w:t>大力倡导积极的婚恋观、生育观、家</w:t>
      </w:r>
      <w:r>
        <w:rPr>
          <w:rFonts w:hint="default" w:ascii="Times New Roman" w:hAnsi="Times New Roman" w:eastAsia="方正仿宋_GBK" w:cs="Times New Roman"/>
          <w:color w:val="auto"/>
          <w:sz w:val="32"/>
        </w:rPr>
        <w:t>庭观，倡导尊重生育的社会价值</w:t>
      </w:r>
      <w:r>
        <w:rPr>
          <w:rFonts w:hint="default" w:ascii="Times New Roman" w:hAnsi="Times New Roman" w:eastAsia="方正仿宋_GBK" w:cs="Times New Roman"/>
          <w:color w:val="auto"/>
          <w:sz w:val="32"/>
          <w:lang w:eastAsia="zh-CN"/>
        </w:rPr>
        <w:t>观</w:t>
      </w:r>
      <w:r>
        <w:rPr>
          <w:rFonts w:hint="default" w:ascii="Times New Roman" w:hAnsi="Times New Roman" w:eastAsia="方正仿宋_GBK" w:cs="Times New Roman"/>
          <w:color w:val="auto"/>
          <w:sz w:val="32"/>
        </w:rPr>
        <w:t>，提倡适龄婚育、优生优育。优化生育支持政策和激励</w:t>
      </w:r>
      <w:r>
        <w:rPr>
          <w:rFonts w:hint="default" w:ascii="Times New Roman" w:hAnsi="Times New Roman" w:eastAsia="方正仿宋_GBK" w:cs="Times New Roman"/>
          <w:color w:val="auto"/>
          <w:sz w:val="32"/>
          <w:lang w:val="en-US" w:eastAsia="zh-CN"/>
        </w:rPr>
        <w:t>措施</w:t>
      </w:r>
      <w:r>
        <w:rPr>
          <w:rFonts w:hint="default" w:ascii="Times New Roman" w:hAnsi="Times New Roman" w:eastAsia="方正仿宋_GBK" w:cs="Times New Roman"/>
          <w:color w:val="auto"/>
          <w:sz w:val="32"/>
        </w:rPr>
        <w:t>，降低家庭生育养育教育成本。</w:t>
      </w:r>
      <w:r>
        <w:rPr>
          <w:rFonts w:hint="default" w:ascii="Times New Roman" w:hAnsi="Times New Roman" w:eastAsia="方正仿宋_GBK" w:cs="Times New Roman"/>
          <w:color w:val="auto"/>
          <w:sz w:val="32"/>
          <w:lang w:val="en-US" w:eastAsia="zh-CN"/>
        </w:rPr>
        <w:t>扩大</w:t>
      </w:r>
      <w:r>
        <w:rPr>
          <w:rFonts w:hint="default" w:ascii="Times New Roman" w:hAnsi="Times New Roman" w:eastAsia="方正仿宋_GBK" w:cs="Times New Roman"/>
          <w:color w:val="auto"/>
          <w:sz w:val="32"/>
        </w:rPr>
        <w:t>生育保险</w:t>
      </w:r>
      <w:r>
        <w:rPr>
          <w:rFonts w:hint="default" w:ascii="Times New Roman" w:hAnsi="Times New Roman" w:eastAsia="方正仿宋_GBK" w:cs="Times New Roman"/>
          <w:color w:val="auto"/>
          <w:sz w:val="32"/>
          <w:lang w:val="en-US" w:eastAsia="zh-CN"/>
        </w:rPr>
        <w:t>覆盖面。落实产假、护理假、育儿假制度</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实施早孕关爱行动、孕育和出生缺陷防治能力提升计划。</w:t>
      </w:r>
      <w:r>
        <w:rPr>
          <w:rFonts w:hint="default" w:ascii="Times New Roman" w:hAnsi="Times New Roman" w:eastAsia="方正仿宋_GBK" w:cs="Times New Roman"/>
          <w:color w:val="auto"/>
          <w:sz w:val="32"/>
          <w:lang w:val="en-US" w:eastAsia="zh-CN"/>
        </w:rPr>
        <w:t>健全育幼服务体系，推动</w:t>
      </w:r>
      <w:r>
        <w:rPr>
          <w:rFonts w:hint="default" w:ascii="Times New Roman" w:hAnsi="Times New Roman" w:eastAsia="方正仿宋_GBK" w:cs="Times New Roman"/>
          <w:color w:val="auto"/>
          <w:sz w:val="32"/>
        </w:rPr>
        <w:t>托育综合服务中心</w:t>
      </w:r>
      <w:r>
        <w:rPr>
          <w:rFonts w:hint="default" w:ascii="Times New Roman" w:hAnsi="Times New Roman" w:eastAsia="方正仿宋_GBK" w:cs="Times New Roman"/>
          <w:color w:val="auto"/>
          <w:sz w:val="32"/>
          <w:lang w:val="en-US" w:eastAsia="zh-CN"/>
        </w:rPr>
        <w:t>和托育服务网络建设，支持幼儿园发展托幼一体化服务</w:t>
      </w:r>
      <w:r>
        <w:rPr>
          <w:rFonts w:hint="default" w:ascii="Times New Roman" w:hAnsi="Times New Roman" w:eastAsia="方正仿宋_GBK" w:cs="Times New Roman"/>
          <w:color w:val="auto"/>
          <w:sz w:val="32"/>
        </w:rPr>
        <w:t>，构建多元普惠托育服务体系。强化医育结合，丰富拓展托育服务内涵。推进</w:t>
      </w:r>
      <w:r>
        <w:rPr>
          <w:rFonts w:hint="default" w:ascii="Times New Roman" w:hAnsi="Times New Roman" w:eastAsia="方正仿宋_GBK" w:cs="Times New Roman"/>
          <w:color w:val="auto"/>
          <w:sz w:val="32"/>
          <w:lang w:val="en-US" w:eastAsia="zh-CN"/>
        </w:rPr>
        <w:t>生育友好型医院、</w:t>
      </w:r>
      <w:r>
        <w:rPr>
          <w:rFonts w:hint="default" w:ascii="Times New Roman" w:hAnsi="Times New Roman" w:eastAsia="方正仿宋_GBK" w:cs="Times New Roman"/>
          <w:color w:val="auto"/>
          <w:sz w:val="32"/>
        </w:rPr>
        <w:t>儿童友好医院建设，深入实施健康儿童行动提升计划</w:t>
      </w:r>
      <w:r>
        <w:rPr>
          <w:rFonts w:hint="default" w:ascii="Times New Roman" w:hAnsi="Times New Roman" w:eastAsia="方正仿宋_GBK" w:cs="Times New Roman"/>
          <w:color w:val="auto"/>
          <w:sz w:val="32"/>
          <w:lang w:eastAsia="zh-CN"/>
        </w:rPr>
        <w:t>。</w:t>
      </w:r>
    </w:p>
    <w:p w14:paraId="49278469">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健全养老服务体系。</w:t>
      </w:r>
      <w:r>
        <w:rPr>
          <w:rFonts w:hint="default" w:ascii="Times New Roman" w:hAnsi="Times New Roman" w:eastAsia="方正仿宋_GBK" w:cs="Times New Roman"/>
          <w:color w:val="auto"/>
          <w:sz w:val="32"/>
        </w:rPr>
        <w:t>积极应对人口老</w:t>
      </w:r>
      <w:r>
        <w:rPr>
          <w:rFonts w:hint="default" w:ascii="Times New Roman" w:hAnsi="Times New Roman" w:eastAsia="方正仿宋_GBK" w:cs="Times New Roman"/>
          <w:color w:val="auto"/>
          <w:sz w:val="32"/>
          <w:lang w:val="en-US" w:eastAsia="zh-CN"/>
        </w:rPr>
        <w:t>龄化，加快健全分级分类、普惠可及、覆盖城乡、持续发展的养老服务体系，完善城乡三级养老服务网络。扎</w:t>
      </w:r>
      <w:r>
        <w:rPr>
          <w:rFonts w:hint="default" w:ascii="Times New Roman" w:hAnsi="Times New Roman" w:eastAsia="方正仿宋_GBK" w:cs="Times New Roman"/>
          <w:color w:val="auto"/>
          <w:sz w:val="32"/>
        </w:rPr>
        <w:t>实推进老年友好型社区建设，推进社区、家庭</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公共设施</w:t>
      </w:r>
      <w:r>
        <w:rPr>
          <w:rFonts w:hint="default" w:ascii="Times New Roman" w:hAnsi="Times New Roman" w:eastAsia="方正仿宋_GBK" w:cs="Times New Roman"/>
          <w:color w:val="auto"/>
          <w:sz w:val="32"/>
        </w:rPr>
        <w:t>适老化和无障碍改造，实现城市嵌入式养老、镇街区域养老服务中心全覆盖。</w:t>
      </w:r>
      <w:r>
        <w:rPr>
          <w:rFonts w:hint="default" w:ascii="Times New Roman" w:hAnsi="Times New Roman" w:eastAsia="方正仿宋_GBK" w:cs="Times New Roman"/>
          <w:color w:val="auto"/>
          <w:sz w:val="32"/>
          <w:lang w:val="en-US" w:eastAsia="zh-CN"/>
        </w:rPr>
        <w:t>加强</w:t>
      </w:r>
      <w:r>
        <w:rPr>
          <w:rFonts w:hint="default" w:ascii="Times New Roman" w:hAnsi="Times New Roman" w:eastAsia="方正仿宋_GBK" w:cs="Times New Roman"/>
          <w:color w:val="auto"/>
          <w:sz w:val="32"/>
        </w:rPr>
        <w:t>失能老年人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认知障碍老年人</w:t>
      </w:r>
      <w:r>
        <w:rPr>
          <w:rFonts w:hint="default" w:ascii="Times New Roman" w:hAnsi="Times New Roman" w:eastAsia="方正仿宋_GBK" w:cs="Times New Roman"/>
          <w:color w:val="auto"/>
          <w:sz w:val="32"/>
        </w:rPr>
        <w:t>照护</w:t>
      </w:r>
      <w:r>
        <w:rPr>
          <w:rFonts w:hint="default" w:ascii="Times New Roman" w:hAnsi="Times New Roman" w:eastAsia="方正仿宋_GBK" w:cs="Times New Roman"/>
          <w:color w:val="auto"/>
          <w:sz w:val="32"/>
          <w:lang w:val="en-US" w:eastAsia="zh-CN"/>
        </w:rPr>
        <w:t>服务</w:t>
      </w:r>
      <w:r>
        <w:rPr>
          <w:rFonts w:hint="default" w:ascii="Times New Roman" w:hAnsi="Times New Roman" w:eastAsia="方正仿宋_GBK" w:cs="Times New Roman"/>
          <w:color w:val="auto"/>
          <w:sz w:val="32"/>
        </w:rPr>
        <w:t>，完善医养结合服务体系，增加护理型床位供给。稳妥有序推进长期护理保险制度建设。提升农村养老服务水平，推动优质养老服务资源下沉</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关爱服务高龄独居老人、空巢老人和失独老人。</w:t>
      </w:r>
      <w:r>
        <w:rPr>
          <w:rFonts w:hint="default" w:ascii="Times New Roman" w:hAnsi="Times New Roman" w:eastAsia="方正仿宋_GBK" w:cs="Times New Roman"/>
          <w:color w:val="auto"/>
          <w:sz w:val="32"/>
          <w:lang w:bidi="ar"/>
        </w:rPr>
        <w:t>创新发展老年教育，</w:t>
      </w:r>
      <w:r>
        <w:rPr>
          <w:rFonts w:hint="default" w:ascii="Times New Roman" w:hAnsi="Times New Roman" w:eastAsia="方正仿宋_GBK" w:cs="Times New Roman"/>
          <w:color w:val="auto"/>
          <w:sz w:val="32"/>
          <w:lang w:val="en-US" w:eastAsia="zh-CN" w:bidi="ar"/>
        </w:rPr>
        <w:t>办好老年大学</w:t>
      </w:r>
      <w:r>
        <w:rPr>
          <w:rFonts w:hint="default" w:ascii="Times New Roman" w:hAnsi="Times New Roman" w:eastAsia="方正仿宋_GBK" w:cs="Times New Roman"/>
          <w:color w:val="auto"/>
          <w:sz w:val="32"/>
          <w:lang w:bidi="ar"/>
        </w:rPr>
        <w:t>，丰富老年人精神文化生活。持续实施敬老院改造提升工程。到</w:t>
      </w:r>
      <w:r>
        <w:rPr>
          <w:rFonts w:hint="default" w:ascii="Times New Roman" w:hAnsi="Times New Roman" w:eastAsia="方正仿宋_GBK" w:cs="Times New Roman"/>
          <w:color w:val="auto"/>
          <w:sz w:val="32"/>
          <w:lang w:eastAsia="zh-CN" w:bidi="ar"/>
        </w:rPr>
        <w:t>2030年</w:t>
      </w:r>
      <w:r>
        <w:rPr>
          <w:rFonts w:hint="default" w:ascii="Times New Roman" w:hAnsi="Times New Roman" w:eastAsia="方正仿宋_GBK" w:cs="Times New Roman"/>
          <w:color w:val="auto"/>
          <w:sz w:val="32"/>
          <w:lang w:bidi="ar"/>
        </w:rPr>
        <w:t>，全市养老机构护理型床位占比提高到</w:t>
      </w:r>
      <w:r>
        <w:rPr>
          <w:rFonts w:hint="default" w:ascii="Times New Roman" w:hAnsi="Times New Roman" w:eastAsia="方正仿宋_GBK" w:cs="Times New Roman"/>
          <w:color w:val="auto"/>
          <w:sz w:val="32"/>
          <w:lang w:val="en-US" w:eastAsia="zh-CN" w:bidi="ar"/>
        </w:rPr>
        <w:t>75</w:t>
      </w:r>
      <w:r>
        <w:rPr>
          <w:rFonts w:hint="default" w:ascii="Times New Roman" w:hAnsi="Times New Roman" w:eastAsia="方正仿宋_GBK" w:cs="Times New Roman"/>
          <w:color w:val="auto"/>
          <w:sz w:val="32"/>
          <w:lang w:bidi="ar"/>
        </w:rPr>
        <w:t>%。</w:t>
      </w:r>
    </w:p>
    <w:p w14:paraId="746B4578">
      <w:pPr>
        <w:keepNext w:val="0"/>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lang w:val="en-US" w:eastAsia="zh-CN"/>
        </w:rPr>
        <w:t>大力发展银发经济。</w:t>
      </w:r>
      <w:r>
        <w:rPr>
          <w:rFonts w:hint="default" w:ascii="Times New Roman" w:hAnsi="Times New Roman" w:eastAsia="方正仿宋_GBK" w:cs="Times New Roman"/>
          <w:b w:val="0"/>
          <w:bCs w:val="0"/>
          <w:color w:val="auto"/>
          <w:sz w:val="32"/>
          <w:lang w:val="en-US" w:eastAsia="zh-CN"/>
        </w:rPr>
        <w:t>支持各类市场主体积极参与养老服务，引导专业化、连锁化、品牌化、规模化发展。</w:t>
      </w:r>
      <w:r>
        <w:rPr>
          <w:rFonts w:hint="default" w:ascii="Times New Roman" w:hAnsi="Times New Roman" w:eastAsia="方正仿宋_GBK" w:cs="Times New Roman"/>
          <w:color w:val="auto"/>
          <w:sz w:val="32"/>
          <w:lang w:val="en-US" w:eastAsia="zh-CN"/>
        </w:rPr>
        <w:t>谋划</w:t>
      </w:r>
      <w:r>
        <w:rPr>
          <w:rFonts w:hint="default" w:ascii="Times New Roman" w:hAnsi="Times New Roman" w:eastAsia="方正仿宋_GBK" w:cs="Times New Roman"/>
          <w:color w:val="auto"/>
          <w:sz w:val="32"/>
        </w:rPr>
        <w:t>建设池州银发经济产业园</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智慧养老互联网平台</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大力</w:t>
      </w:r>
      <w:r>
        <w:rPr>
          <w:rFonts w:hint="default" w:ascii="Times New Roman" w:hAnsi="Times New Roman" w:eastAsia="方正仿宋_GBK" w:cs="Times New Roman"/>
          <w:color w:val="auto"/>
          <w:sz w:val="32"/>
        </w:rPr>
        <w:t>招引智能健康穿戴设备、高端智能助行器械、绿色健康功能性食品以及适老环境改造等领域龙头企业，构建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产品+服务+场景</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全链条产业生态。</w:t>
      </w:r>
      <w:r>
        <w:rPr>
          <w:rFonts w:hint="default" w:ascii="Times New Roman" w:hAnsi="Times New Roman" w:eastAsia="方正仿宋_GBK" w:cs="Times New Roman"/>
          <w:color w:val="auto"/>
          <w:sz w:val="32"/>
          <w:lang w:val="en-US" w:eastAsia="zh-CN"/>
        </w:rPr>
        <w:t xml:space="preserve">丰富银发旅游产品供给，构建多元化、多层次银发旅游产品体系。 </w:t>
      </w:r>
    </w:p>
    <w:p w14:paraId="1918C4A8">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244A288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72" w:name="_Toc21506"/>
      <w:r>
        <w:rPr>
          <w:rFonts w:hint="default" w:ascii="方正黑体_GBK" w:hAnsi="方正黑体_GBK" w:eastAsia="方正黑体_GBK" w:cs="方正黑体_GBK"/>
          <w:b w:val="0"/>
          <w:bCs w:val="0"/>
          <w:color w:val="auto"/>
          <w:lang w:val="en-US" w:eastAsia="zh-CN"/>
        </w:rPr>
        <w:t>第三十九章  加快推进基本公共服务均等化</w:t>
      </w:r>
      <w:bookmarkEnd w:id="72"/>
    </w:p>
    <w:p w14:paraId="7A54346B">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p>
    <w:p w14:paraId="4553BE40">
      <w:pPr>
        <w:pageBreakBefore w:val="0"/>
        <w:kinsoku/>
        <w:wordWrap/>
        <w:overflowPunct/>
        <w:topLinePunct w:val="0"/>
        <w:autoSpaceDE/>
        <w:autoSpaceDN/>
        <w:bidi w:val="0"/>
        <w:adjustRightInd/>
        <w:snapToGrid/>
        <w:spacing w:line="590" w:lineRule="exact"/>
        <w:ind w:left="0" w:leftChars="0" w:firstLine="640"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瞄准发展的短板下功夫，推动全体人民不分城乡、不分地域、不分人群更加均等享有基本公共服务。</w:t>
      </w:r>
    </w:p>
    <w:p w14:paraId="6ADC6D04">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全方位提高基本公共服务质效。</w:t>
      </w:r>
      <w:r>
        <w:rPr>
          <w:rFonts w:hint="default" w:ascii="Times New Roman" w:hAnsi="Times New Roman" w:eastAsia="方正仿宋_GBK" w:cs="Times New Roman"/>
          <w:color w:val="auto"/>
          <w:sz w:val="32"/>
        </w:rPr>
        <w:t>以县域为基本单元，全面推进县域公共服务规划布局、设施建设、资源配置、人才调配城乡一体化。建立基本公共服务均等化评价标准，分领域更新实施基本服务项目清单，完善基本公共服务范围和内容，同步开展财政承受能力评估，完善投入保障长效机制，确保内容无缺项、人群全覆盖、标准不攀高、财力有保障、服务可持续。推动更多公共服务向基层下沉、向农村覆盖、向生活困难群众倾斜。优化基本公共服务供给方式，推动符合条件的新增基本公共服务事项优先以政府购买服务方式提供。推动数字智能技术与公共服务深度融合，加快信息数据互通共享，扩大优质数字公共服务资源覆盖面。</w:t>
      </w:r>
    </w:p>
    <w:p w14:paraId="6E9046EE">
      <w:pPr>
        <w:pageBreakBefore w:val="0"/>
        <w:kinsoku/>
        <w:wordWrap/>
        <w:overflowPunct/>
        <w:topLinePunct w:val="0"/>
        <w:autoSpaceDE/>
        <w:autoSpaceDN/>
        <w:bidi w:val="0"/>
        <w:adjustRightInd/>
        <w:snapToGrid/>
        <w:spacing w:line="590" w:lineRule="exact"/>
        <w:ind w:left="0" w:leftChars="0" w:firstLine="643" w:firstLineChars="200"/>
        <w:rPr>
          <w:rFonts w:hint="default" w:ascii="Times New Roman" w:hAnsi="Times New Roman" w:eastAsia="方正仿宋_GBK" w:cs="Times New Roman"/>
          <w:b w:val="0"/>
          <w:bCs w:val="0"/>
          <w:color w:val="auto"/>
          <w:sz w:val="32"/>
          <w:lang w:val="en-US" w:eastAsia="zh-CN"/>
        </w:rPr>
        <w:sectPr>
          <w:pgSz w:w="11906" w:h="16838"/>
          <w:pgMar w:top="1361" w:right="1474" w:bottom="1304" w:left="1474" w:header="851" w:footer="992" w:gutter="0"/>
          <w:pgNumType w:fmt="decimal"/>
          <w:cols w:space="720" w:num="1"/>
          <w:docGrid w:type="lines" w:linePitch="312" w:charSpace="0"/>
        </w:sectPr>
      </w:pPr>
      <w:r>
        <w:rPr>
          <w:rFonts w:hint="default" w:ascii="Times New Roman" w:hAnsi="Times New Roman" w:eastAsia="方正仿宋_GBK" w:cs="Times New Roman"/>
          <w:b/>
          <w:bCs/>
          <w:color w:val="auto"/>
          <w:sz w:val="32"/>
          <w:lang w:val="en-US" w:eastAsia="zh-CN"/>
        </w:rPr>
        <w:t>健全常住地提供基本公共服务制度。</w:t>
      </w:r>
      <w:r>
        <w:rPr>
          <w:rFonts w:hint="default" w:ascii="Times New Roman" w:hAnsi="Times New Roman" w:eastAsia="方正仿宋_GBK" w:cs="Times New Roman"/>
          <w:b w:val="0"/>
          <w:bCs w:val="0"/>
          <w:color w:val="auto"/>
          <w:sz w:val="32"/>
          <w:lang w:val="en-US" w:eastAsia="zh-CN"/>
        </w:rPr>
        <w:t>坚持资源跟着需求走、服务跟着居民走，构建按实际服务人口规模适配基本公共服务资源的有效机制。健全以公民身份证号码为标识、与居住年限挂钩的非户籍人口基本公共服务提供机制，稳步实现基本公共服务由常住地供给、覆盖全部常住人口。完善基本公共服务投入保障机制，积极引导和鼓励社会力量通过公建民营、政府购买服务等方式参与基本公共服务供给。</w:t>
      </w:r>
    </w:p>
    <w:p w14:paraId="0FC286FE">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4679DF45">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73" w:name="_Toc13001"/>
      <w:r>
        <w:rPr>
          <w:rFonts w:hint="eastAsia" w:ascii="方正小标宋_GBK" w:hAnsi="方正小标宋_GBK" w:eastAsia="方正小标宋_GBK" w:cs="方正小标宋_GBK"/>
          <w:b w:val="0"/>
          <w:bCs/>
          <w:color w:val="auto"/>
          <w:sz w:val="44"/>
          <w:szCs w:val="44"/>
          <w:lang w:val="en-US" w:eastAsia="zh-CN"/>
        </w:rPr>
        <w:t>第十一篇  坚持生态立市战略</w:t>
      </w:r>
      <w:bookmarkEnd w:id="73"/>
    </w:p>
    <w:p w14:paraId="67E00887">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74" w:name="_Toc9427"/>
      <w:r>
        <w:rPr>
          <w:rFonts w:hint="eastAsia" w:ascii="方正小标宋_GBK" w:hAnsi="方正小标宋_GBK" w:eastAsia="方正小标宋_GBK" w:cs="方正小标宋_GBK"/>
          <w:b w:val="0"/>
          <w:bCs/>
          <w:color w:val="auto"/>
          <w:sz w:val="44"/>
          <w:szCs w:val="44"/>
          <w:lang w:val="en-US" w:eastAsia="zh-CN"/>
        </w:rPr>
        <w:t>加快建设美丽池州</w:t>
      </w:r>
      <w:bookmarkEnd w:id="74"/>
    </w:p>
    <w:p w14:paraId="7AA0C2B3">
      <w:pPr>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p>
    <w:p w14:paraId="3B626BA4">
      <w:pPr>
        <w:keepLines w:val="0"/>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牢固树立和践行绿水青山就是金山银山的理念，</w:t>
      </w:r>
      <w:r>
        <w:rPr>
          <w:rFonts w:hint="default" w:ascii="Times New Roman" w:hAnsi="Times New Roman" w:eastAsia="方正仿宋_GBK" w:cs="Times New Roman"/>
          <w:bCs/>
          <w:color w:val="auto"/>
          <w:sz w:val="32"/>
          <w:lang w:val="en-US" w:eastAsia="zh-CN"/>
        </w:rPr>
        <w:t>以碳达峰碳中和为牵引，</w:t>
      </w:r>
      <w:r>
        <w:rPr>
          <w:rFonts w:hint="default" w:ascii="Times New Roman" w:hAnsi="Times New Roman" w:eastAsia="方正仿宋_GBK" w:cs="Times New Roman"/>
          <w:bCs/>
          <w:color w:val="auto"/>
          <w:sz w:val="32"/>
        </w:rPr>
        <w:t>协同推进降碳、减污、扩绿、增长，</w:t>
      </w:r>
      <w:r>
        <w:rPr>
          <w:rFonts w:hint="default" w:ascii="Times New Roman" w:hAnsi="Times New Roman" w:eastAsia="方正仿宋_GBK" w:cs="Times New Roman"/>
          <w:bCs/>
          <w:color w:val="auto"/>
          <w:sz w:val="32"/>
          <w:lang w:val="en-US" w:eastAsia="zh-CN"/>
        </w:rPr>
        <w:t>筑牢</w:t>
      </w:r>
      <w:r>
        <w:rPr>
          <w:rFonts w:hint="default" w:ascii="Times New Roman" w:hAnsi="Times New Roman" w:eastAsia="方正仿宋_GBK" w:cs="Times New Roman"/>
          <w:bCs/>
          <w:color w:val="auto"/>
          <w:sz w:val="32"/>
        </w:rPr>
        <w:t>长三角绿色生态</w:t>
      </w:r>
      <w:r>
        <w:rPr>
          <w:rFonts w:hint="default" w:ascii="Times New Roman" w:hAnsi="Times New Roman" w:eastAsia="方正仿宋_GBK" w:cs="Times New Roman"/>
          <w:bCs/>
          <w:color w:val="auto"/>
          <w:sz w:val="32"/>
          <w:lang w:val="en-US" w:eastAsia="zh-CN"/>
        </w:rPr>
        <w:t>安全</w:t>
      </w:r>
      <w:r>
        <w:rPr>
          <w:rFonts w:hint="default" w:ascii="Times New Roman" w:hAnsi="Times New Roman" w:eastAsia="方正仿宋_GBK" w:cs="Times New Roman"/>
          <w:bCs/>
          <w:color w:val="auto"/>
          <w:sz w:val="32"/>
        </w:rPr>
        <w:t>屏障，</w:t>
      </w:r>
      <w:r>
        <w:rPr>
          <w:rFonts w:hint="default" w:ascii="Times New Roman" w:hAnsi="Times New Roman" w:eastAsia="方正仿宋_GBK" w:cs="Times New Roman"/>
          <w:bCs/>
          <w:color w:val="auto"/>
          <w:sz w:val="32"/>
          <w:lang w:val="en-US" w:eastAsia="zh-CN"/>
        </w:rPr>
        <w:t>拓宽“两山”转化路径。</w:t>
      </w:r>
    </w:p>
    <w:p w14:paraId="07D8606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454B560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75" w:name="_Toc9096"/>
      <w:r>
        <w:rPr>
          <w:rFonts w:hint="default" w:ascii="方正黑体_GBK" w:hAnsi="方正黑体_GBK" w:eastAsia="方正黑体_GBK" w:cs="方正黑体_GBK"/>
          <w:b w:val="0"/>
          <w:bCs w:val="0"/>
          <w:color w:val="auto"/>
          <w:lang w:val="en-US" w:eastAsia="zh-CN"/>
        </w:rPr>
        <w:t>第四十章  积极稳妥推进和实现碳达峰</w:t>
      </w:r>
      <w:bookmarkEnd w:id="75"/>
    </w:p>
    <w:p w14:paraId="62DE45BA">
      <w:pPr>
        <w:keepLines w:val="0"/>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04EEA9B1">
      <w:pPr>
        <w:keepLines w:val="0"/>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实施碳排放总量和强度双控制度，健全绿色低碳发展机制，加快推动重点领域节能降碳改造。</w:t>
      </w:r>
    </w:p>
    <w:p w14:paraId="069F58E0">
      <w:pPr>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rPr>
      </w:pPr>
      <w:r>
        <w:rPr>
          <w:rFonts w:hint="default" w:ascii="Times New Roman" w:hAnsi="Times New Roman" w:eastAsia="方正仿宋_GBK" w:cs="Times New Roman"/>
          <w:b/>
          <w:bCs/>
          <w:color w:val="auto"/>
          <w:sz w:val="32"/>
        </w:rPr>
        <w:t>全面</w:t>
      </w:r>
      <w:r>
        <w:rPr>
          <w:rFonts w:hint="default" w:ascii="Times New Roman" w:hAnsi="Times New Roman" w:eastAsia="方正仿宋_GBK" w:cs="Times New Roman"/>
          <w:b/>
          <w:bCs/>
          <w:color w:val="auto"/>
          <w:sz w:val="32"/>
          <w:lang w:val="en-US" w:eastAsia="zh-CN"/>
        </w:rPr>
        <w:t>实施</w:t>
      </w:r>
      <w:r>
        <w:rPr>
          <w:rFonts w:hint="default" w:ascii="Times New Roman" w:hAnsi="Times New Roman" w:eastAsia="方正仿宋_GBK" w:cs="Times New Roman"/>
          <w:b/>
          <w:bCs/>
          <w:color w:val="auto"/>
          <w:sz w:val="32"/>
        </w:rPr>
        <w:t>碳排放双控</w:t>
      </w:r>
      <w:r>
        <w:rPr>
          <w:rFonts w:hint="default" w:ascii="Times New Roman" w:hAnsi="Times New Roman" w:eastAsia="方正仿宋_GBK" w:cs="Times New Roman"/>
          <w:b/>
          <w:bCs/>
          <w:color w:val="auto"/>
          <w:sz w:val="32"/>
          <w:lang w:val="en-US" w:eastAsia="zh-CN"/>
        </w:rPr>
        <w:t>新机制。</w:t>
      </w:r>
      <w:r>
        <w:rPr>
          <w:rFonts w:hint="default" w:ascii="Times New Roman" w:hAnsi="Times New Roman" w:eastAsia="方正仿宋_GBK" w:cs="Times New Roman"/>
          <w:b w:val="0"/>
          <w:bCs/>
          <w:color w:val="auto"/>
          <w:sz w:val="32"/>
          <w:lang w:val="en-US" w:eastAsia="zh-CN"/>
        </w:rPr>
        <w:t>深入推进碳达峰行动，以强度控制为主、总量控制为辅，建立能耗双控向碳排放</w:t>
      </w:r>
      <w:r>
        <w:rPr>
          <w:rFonts w:hint="default" w:ascii="Times New Roman" w:hAnsi="Times New Roman" w:eastAsia="方正仿宋_GBK" w:cs="Times New Roman"/>
          <w:bCs/>
          <w:color w:val="auto"/>
          <w:sz w:val="32"/>
        </w:rPr>
        <w:t>双控</w:t>
      </w:r>
      <w:r>
        <w:rPr>
          <w:rFonts w:hint="default" w:ascii="Times New Roman" w:hAnsi="Times New Roman" w:eastAsia="方正仿宋_GBK" w:cs="Times New Roman"/>
          <w:bCs/>
          <w:color w:val="auto"/>
          <w:sz w:val="32"/>
          <w:lang w:val="en-US" w:eastAsia="zh-CN"/>
        </w:rPr>
        <w:t>全面转型新机制</w:t>
      </w:r>
      <w:r>
        <w:rPr>
          <w:rFonts w:hint="default" w:ascii="Times New Roman" w:hAnsi="Times New Roman" w:eastAsia="方正仿宋_GBK" w:cs="Times New Roman"/>
          <w:bCs/>
          <w:color w:val="auto"/>
          <w:sz w:val="32"/>
        </w:rPr>
        <w:t>。</w:t>
      </w:r>
      <w:r>
        <w:rPr>
          <w:rFonts w:hint="default" w:ascii="Times New Roman" w:hAnsi="Times New Roman" w:eastAsia="方正仿宋_GBK" w:cs="Times New Roman"/>
          <w:bCs/>
          <w:color w:val="auto"/>
          <w:sz w:val="32"/>
          <w:lang w:val="en-US" w:eastAsia="zh-CN"/>
        </w:rPr>
        <w:t>一体推进地方碳考核、行业碳管控、企业碳管理、项目碳评价、产品碳足迹等政策制度和管理机制，实施</w:t>
      </w:r>
      <w:r>
        <w:rPr>
          <w:rFonts w:hint="default" w:ascii="Times New Roman" w:hAnsi="Times New Roman" w:eastAsia="方正仿宋_GBK" w:cs="Times New Roman"/>
          <w:bCs/>
          <w:color w:val="auto"/>
          <w:sz w:val="32"/>
        </w:rPr>
        <w:t>碳排放</w:t>
      </w:r>
      <w:r>
        <w:rPr>
          <w:rFonts w:hint="default" w:ascii="Times New Roman" w:hAnsi="Times New Roman" w:eastAsia="方正仿宋_GBK" w:cs="Times New Roman"/>
          <w:bCs/>
          <w:color w:val="auto"/>
          <w:sz w:val="32"/>
          <w:lang w:val="en-US" w:eastAsia="zh-CN"/>
        </w:rPr>
        <w:t>预算管理，完善碳排放</w:t>
      </w:r>
      <w:r>
        <w:rPr>
          <w:rFonts w:hint="default" w:ascii="Times New Roman" w:hAnsi="Times New Roman" w:eastAsia="方正仿宋_GBK" w:cs="Times New Roman"/>
          <w:bCs/>
          <w:color w:val="auto"/>
          <w:sz w:val="32"/>
        </w:rPr>
        <w:t>统计核算体系，</w:t>
      </w:r>
      <w:r>
        <w:rPr>
          <w:rFonts w:hint="default" w:ascii="Times New Roman" w:hAnsi="Times New Roman" w:eastAsia="方正仿宋_GBK" w:cs="Times New Roman"/>
          <w:bCs/>
          <w:color w:val="auto"/>
          <w:sz w:val="32"/>
          <w:lang w:val="en-US" w:eastAsia="zh-CN"/>
        </w:rPr>
        <w:t>建立碳排放双控目标分解落实和综合评价考核制度。完善固定资产投资项目节能审查和碳排放评价，合理提高能效和碳排放等准入门槛。完善适应气候变化工作机制，提升适应气候变化特别是极端天气能力。</w:t>
      </w:r>
    </w:p>
    <w:p w14:paraId="18E3DC89">
      <w:pPr>
        <w:keepLines w:val="0"/>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推动重点</w:t>
      </w:r>
      <w:r>
        <w:rPr>
          <w:rFonts w:hint="default" w:ascii="Times New Roman" w:hAnsi="Times New Roman" w:eastAsia="方正仿宋_GBK" w:cs="Times New Roman"/>
          <w:b/>
          <w:bCs/>
          <w:color w:val="auto"/>
          <w:sz w:val="32"/>
          <w:lang w:val="en-US" w:eastAsia="zh-CN"/>
        </w:rPr>
        <w:t>领域重点</w:t>
      </w:r>
      <w:r>
        <w:rPr>
          <w:rFonts w:hint="default" w:ascii="Times New Roman" w:hAnsi="Times New Roman" w:eastAsia="方正仿宋_GBK" w:cs="Times New Roman"/>
          <w:b/>
          <w:bCs/>
          <w:color w:val="auto"/>
          <w:sz w:val="32"/>
        </w:rPr>
        <w:t>产业低碳发展</w:t>
      </w:r>
      <w:r>
        <w:rPr>
          <w:rFonts w:hint="default" w:ascii="Times New Roman" w:hAnsi="Times New Roman" w:eastAsia="方正仿宋_GBK" w:cs="Times New Roman"/>
          <w:b/>
          <w:bCs/>
          <w:color w:val="auto"/>
          <w:sz w:val="32"/>
          <w:lang w:val="en-US" w:eastAsia="zh-CN"/>
        </w:rPr>
        <w:t>。</w:t>
      </w:r>
      <w:r>
        <w:rPr>
          <w:rFonts w:hint="default" w:ascii="Times New Roman" w:hAnsi="Times New Roman" w:eastAsia="方正仿宋_GBK" w:cs="Times New Roman"/>
          <w:bCs/>
          <w:color w:val="auto"/>
          <w:sz w:val="32"/>
        </w:rPr>
        <w:t>严把项目准入关口，建立两高项目联合评估论证机制</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坚决遏制“两高一低”项目盲目上马。</w:t>
      </w:r>
      <w:r>
        <w:rPr>
          <w:rFonts w:hint="default" w:ascii="Times New Roman" w:hAnsi="Times New Roman" w:eastAsia="方正仿宋_GBK" w:cs="Times New Roman"/>
          <w:bCs/>
          <w:color w:val="auto"/>
          <w:sz w:val="32"/>
        </w:rPr>
        <w:t>开展重点用能设备能效提升行动，推动煤电、钢铁、水泥、化工、有色金属等重点行业</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一企一策</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节能降碳改造。鼓励龙头企业联合上下游、行业间企业开展协同降碳行动。支持创建国家级绿色工业园区</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lang w:val="en-US" w:eastAsia="zh-CN"/>
        </w:rPr>
        <w:t>积极发展分布式能源，构建绿色制造体系和服务体系。积极发展绿色建筑，推动超低能耗、近零能耗建筑规模化发展。推进沿江内河港口绿色转型，加快清洁能源车船替代。</w:t>
      </w:r>
      <w:r>
        <w:rPr>
          <w:rFonts w:hint="default" w:ascii="Times New Roman" w:hAnsi="Times New Roman" w:eastAsia="方正仿宋_GBK" w:cs="Times New Roman"/>
          <w:bCs/>
          <w:color w:val="auto"/>
          <w:sz w:val="32"/>
        </w:rPr>
        <w:t>到</w:t>
      </w:r>
      <w:r>
        <w:rPr>
          <w:rFonts w:hint="default" w:ascii="Times New Roman" w:hAnsi="Times New Roman" w:eastAsia="方正仿宋_GBK" w:cs="Times New Roman"/>
          <w:bCs/>
          <w:color w:val="auto"/>
          <w:sz w:val="32"/>
          <w:lang w:eastAsia="zh-CN"/>
        </w:rPr>
        <w:t>2030年</w:t>
      </w:r>
      <w:r>
        <w:rPr>
          <w:rFonts w:hint="default" w:ascii="Times New Roman" w:hAnsi="Times New Roman" w:eastAsia="方正仿宋_GBK" w:cs="Times New Roman"/>
          <w:bCs/>
          <w:color w:val="auto"/>
          <w:sz w:val="32"/>
        </w:rPr>
        <w:t>，省级绿色工厂达到</w:t>
      </w:r>
      <w:r>
        <w:rPr>
          <w:rFonts w:hint="default" w:ascii="Times New Roman" w:hAnsi="Times New Roman" w:eastAsia="方正仿宋_GBK" w:cs="Times New Roman"/>
          <w:bCs/>
          <w:color w:val="auto"/>
          <w:sz w:val="32"/>
          <w:lang w:val="en-US" w:eastAsia="zh-CN"/>
        </w:rPr>
        <w:t>60</w:t>
      </w:r>
      <w:r>
        <w:rPr>
          <w:rFonts w:hint="default" w:ascii="Times New Roman" w:hAnsi="Times New Roman" w:eastAsia="方正仿宋_GBK" w:cs="Times New Roman"/>
          <w:bCs/>
          <w:color w:val="auto"/>
          <w:sz w:val="32"/>
        </w:rPr>
        <w:t>家以上。</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0"/>
      </w:tblGrid>
      <w:tr w14:paraId="7885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0" w:hRule="atLeast"/>
        </w:trPr>
        <w:tc>
          <w:tcPr>
            <w:tcW w:w="9270" w:type="dxa"/>
            <w:tcBorders>
              <w:top w:val="single" w:color="auto" w:sz="4" w:space="0"/>
              <w:left w:val="single" w:color="auto" w:sz="4" w:space="0"/>
              <w:bottom w:val="single" w:color="auto" w:sz="4" w:space="0"/>
              <w:right w:val="single" w:color="auto" w:sz="4" w:space="0"/>
            </w:tcBorders>
            <w:noWrap w:val="0"/>
            <w:vAlign w:val="center"/>
          </w:tcPr>
          <w:p w14:paraId="04276F39">
            <w:pPr>
              <w:keepNext w:val="0"/>
              <w:keepLines w:val="0"/>
              <w:pageBreakBefore w:val="0"/>
              <w:widowControl w:val="0"/>
              <w:kinsoku/>
              <w:wordWrap/>
              <w:overflowPunct/>
              <w:topLinePunct w:val="0"/>
              <w:autoSpaceDE/>
              <w:autoSpaceDN/>
              <w:bidi w:val="0"/>
              <w:adjustRightInd/>
              <w:snapToGrid/>
              <w:spacing w:line="590" w:lineRule="exact"/>
              <w:ind w:left="0" w:leftChars="0"/>
              <w:jc w:val="center"/>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专栏</w:t>
            </w:r>
            <w:r>
              <w:rPr>
                <w:rFonts w:hint="default" w:ascii="Times New Roman" w:hAnsi="Times New Roman" w:eastAsia="方正仿宋_GBK" w:cs="Times New Roman"/>
                <w:color w:val="auto"/>
                <w:sz w:val="28"/>
                <w:szCs w:val="28"/>
                <w:lang w:val="en-US" w:eastAsia="zh-CN"/>
              </w:rPr>
              <w:t xml:space="preserve">9  </w:t>
            </w:r>
            <w:r>
              <w:rPr>
                <w:rFonts w:hint="default" w:ascii="Times New Roman" w:hAnsi="Times New Roman" w:eastAsia="方正仿宋_GBK" w:cs="Times New Roman"/>
                <w:color w:val="auto"/>
                <w:sz w:val="28"/>
                <w:szCs w:val="28"/>
              </w:rPr>
              <w:t>重点领域绿色低碳发展方向</w:t>
            </w:r>
          </w:p>
          <w:p w14:paraId="7E3C0D06">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b/>
                <w:bCs/>
                <w:color w:val="auto"/>
                <w:sz w:val="28"/>
                <w:szCs w:val="28"/>
              </w:rPr>
              <w:t>镁基材料。</w:t>
            </w:r>
            <w:r>
              <w:rPr>
                <w:rFonts w:hint="default" w:ascii="Times New Roman" w:hAnsi="Times New Roman" w:eastAsia="方正仿宋_GBK" w:cs="Times New Roman"/>
                <w:color w:val="auto"/>
                <w:sz w:val="28"/>
                <w:szCs w:val="28"/>
                <w:highlight w:val="none"/>
              </w:rPr>
              <w:t>依托镁合金研究院，</w:t>
            </w:r>
            <w:r>
              <w:rPr>
                <w:rFonts w:hint="default" w:ascii="Times New Roman" w:hAnsi="Times New Roman" w:eastAsia="方正仿宋_GBK" w:cs="Times New Roman"/>
                <w:color w:val="auto"/>
                <w:sz w:val="28"/>
                <w:szCs w:val="28"/>
                <w:highlight w:val="none"/>
                <w:lang w:val="en-US" w:eastAsia="zh-CN"/>
              </w:rPr>
              <w:t>推进</w:t>
            </w:r>
            <w:r>
              <w:rPr>
                <w:rFonts w:hint="default" w:ascii="Times New Roman" w:hAnsi="Times New Roman" w:eastAsia="方正仿宋_GBK" w:cs="Times New Roman"/>
                <w:color w:val="auto"/>
                <w:sz w:val="28"/>
                <w:szCs w:val="28"/>
                <w:highlight w:val="none"/>
              </w:rPr>
              <w:t>镁渣全流程冷态高效回收与资源化利用，显著降低镁冶炼过程中二氧化碳排放。推进镁渣</w:t>
            </w:r>
            <w:r>
              <w:rPr>
                <w:rFonts w:hint="default" w:ascii="Times New Roman" w:hAnsi="Times New Roman" w:eastAsia="方正仿宋_GBK" w:cs="Times New Roman"/>
                <w:color w:val="auto"/>
                <w:sz w:val="28"/>
                <w:szCs w:val="28"/>
                <w:highlight w:val="none"/>
                <w:lang w:eastAsia="zh-CN"/>
              </w:rPr>
              <w:t>在</w:t>
            </w:r>
            <w:r>
              <w:rPr>
                <w:rFonts w:hint="default" w:ascii="Times New Roman" w:hAnsi="Times New Roman" w:eastAsia="方正仿宋_GBK" w:cs="Times New Roman"/>
                <w:color w:val="auto"/>
                <w:sz w:val="28"/>
                <w:szCs w:val="28"/>
                <w:highlight w:val="none"/>
              </w:rPr>
              <w:t>水泥熟料</w:t>
            </w:r>
            <w:r>
              <w:rPr>
                <w:rFonts w:hint="default" w:ascii="Times New Roman" w:hAnsi="Times New Roman" w:eastAsia="方正仿宋_GBK" w:cs="Times New Roman"/>
                <w:color w:val="auto"/>
                <w:sz w:val="28"/>
                <w:szCs w:val="28"/>
                <w:highlight w:val="none"/>
                <w:lang w:val="en-US" w:eastAsia="zh-CN"/>
              </w:rPr>
              <w:t>原料替代方面</w:t>
            </w:r>
            <w:r>
              <w:rPr>
                <w:rFonts w:hint="default" w:ascii="Times New Roman" w:hAnsi="Times New Roman" w:eastAsia="方正仿宋_GBK" w:cs="Times New Roman"/>
                <w:color w:val="auto"/>
                <w:sz w:val="28"/>
                <w:szCs w:val="28"/>
                <w:highlight w:val="none"/>
              </w:rPr>
              <w:t>的规模化应用，减少水泥行业石灰消耗与碳排放。</w:t>
            </w:r>
          </w:p>
          <w:p w14:paraId="5BCBFDFA">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b/>
                <w:bCs/>
                <w:color w:val="auto"/>
                <w:sz w:val="28"/>
                <w:szCs w:val="28"/>
              </w:rPr>
              <w:t>铝基材料。</w:t>
            </w:r>
            <w:r>
              <w:rPr>
                <w:rFonts w:hint="default" w:ascii="Times New Roman" w:hAnsi="Times New Roman" w:eastAsia="方正仿宋_GBK" w:cs="Times New Roman"/>
                <w:color w:val="auto"/>
                <w:sz w:val="28"/>
                <w:szCs w:val="28"/>
              </w:rPr>
              <w:t>提高循环发展水平，推广铝液直供模式，提升铝基产业综合质效</w:t>
            </w:r>
            <w:r>
              <w:rPr>
                <w:rFonts w:hint="default" w:ascii="Times New Roman" w:hAnsi="Times New Roman" w:eastAsia="方正仿宋_GBK" w:cs="Times New Roman"/>
                <w:color w:val="auto"/>
                <w:sz w:val="28"/>
                <w:szCs w:val="28"/>
                <w:lang w:val="en-US" w:eastAsia="zh-CN"/>
              </w:rPr>
              <w:t>。</w:t>
            </w:r>
          </w:p>
          <w:p w14:paraId="115AFCE4">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b/>
                <w:bCs/>
                <w:color w:val="auto"/>
                <w:sz w:val="28"/>
                <w:szCs w:val="28"/>
              </w:rPr>
              <w:t>铜基材料。</w:t>
            </w:r>
            <w:r>
              <w:rPr>
                <w:rFonts w:hint="default" w:ascii="Times New Roman" w:hAnsi="Times New Roman" w:eastAsia="方正仿宋_GBK" w:cs="Times New Roman"/>
                <w:color w:val="auto"/>
                <w:sz w:val="28"/>
                <w:szCs w:val="28"/>
              </w:rPr>
              <w:t>推广双侧吹连续炼铜、阳极炉纯氧燃烧等先进工艺，引导企业全面使用新型高效熔铜罐降低蒸汽消耗，强化余气余热高效利用。发展再生铜产业，推动冶炼副产物资源化利用，提升资源利用效率。</w:t>
            </w:r>
          </w:p>
          <w:p w14:paraId="5C27033E">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b/>
                <w:bCs/>
                <w:color w:val="auto"/>
                <w:sz w:val="28"/>
                <w:szCs w:val="28"/>
              </w:rPr>
              <w:t>钙基材料。</w:t>
            </w:r>
            <w:r>
              <w:rPr>
                <w:rFonts w:hint="default" w:ascii="Times New Roman" w:hAnsi="Times New Roman" w:eastAsia="方正仿宋_GBK" w:cs="Times New Roman"/>
                <w:color w:val="auto"/>
                <w:sz w:val="28"/>
                <w:szCs w:val="28"/>
                <w:lang w:eastAsia="zh-CN"/>
              </w:rPr>
              <w:t>加快实施石灰加工企业兼并重组，压减石灰企业数量和产能，推广带竖式预热器和冷却器的回转窑、双膛竖窑等高效节能窑型。</w:t>
            </w:r>
          </w:p>
          <w:p w14:paraId="43DE8291">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b/>
                <w:bCs/>
                <w:color w:val="auto"/>
                <w:sz w:val="28"/>
                <w:szCs w:val="28"/>
              </w:rPr>
              <w:t>化工材料。</w:t>
            </w:r>
            <w:r>
              <w:rPr>
                <w:rFonts w:hint="default" w:ascii="Times New Roman" w:hAnsi="Times New Roman" w:eastAsia="方正仿宋_GBK" w:cs="Times New Roman"/>
                <w:color w:val="auto"/>
                <w:sz w:val="28"/>
                <w:szCs w:val="28"/>
              </w:rPr>
              <w:t>大力推进提质增效，引导东至化工园区企业做大做强集聚发展，立足锂电、聚酯、硝基等化工资源优势，加快发展精细化工。</w:t>
            </w:r>
          </w:p>
          <w:p w14:paraId="1C38D99D">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b/>
                <w:bCs/>
                <w:color w:val="auto"/>
                <w:sz w:val="28"/>
                <w:szCs w:val="28"/>
              </w:rPr>
              <w:t>钢铁。</w:t>
            </w:r>
            <w:r>
              <w:rPr>
                <w:rFonts w:hint="default" w:ascii="Times New Roman" w:hAnsi="Times New Roman" w:eastAsia="方正仿宋_GBK" w:cs="Times New Roman"/>
                <w:color w:val="auto"/>
                <w:sz w:val="28"/>
                <w:szCs w:val="28"/>
              </w:rPr>
              <w:t>深化绿色转型，推动高炉技术改造和烧结改造，构建全流程绿色生产体系。</w:t>
            </w:r>
          </w:p>
          <w:p w14:paraId="451EF195">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b/>
                <w:bCs/>
                <w:color w:val="auto"/>
                <w:sz w:val="28"/>
                <w:szCs w:val="28"/>
              </w:rPr>
              <w:t>水泥。</w:t>
            </w:r>
            <w:r>
              <w:rPr>
                <w:rFonts w:hint="default" w:ascii="Times New Roman" w:hAnsi="Times New Roman" w:eastAsia="方正仿宋_GBK" w:cs="Times New Roman"/>
                <w:color w:val="auto"/>
                <w:sz w:val="28"/>
                <w:szCs w:val="28"/>
              </w:rPr>
              <w:t>构建绿色循环产业生态，推动富氧应用技术、替代燃料、综合能效提升改造，打造</w:t>
            </w:r>
            <w:r>
              <w:rPr>
                <w:rFonts w:hint="default" w:ascii="Times New Roman" w:hAnsi="Times New Roman" w:eastAsia="方正仿宋_GBK" w:cs="Times New Roman"/>
                <w:color w:val="auto"/>
                <w:sz w:val="28"/>
                <w:szCs w:val="28"/>
                <w:lang w:eastAsia="zh-CN"/>
              </w:rPr>
              <w:t>“</w:t>
            </w:r>
            <w:r>
              <w:rPr>
                <w:rFonts w:hint="default" w:ascii="Times New Roman" w:hAnsi="Times New Roman" w:eastAsia="方正仿宋_GBK" w:cs="Times New Roman"/>
                <w:color w:val="auto"/>
                <w:sz w:val="28"/>
                <w:szCs w:val="28"/>
              </w:rPr>
              <w:t>零外购电</w:t>
            </w:r>
            <w:r>
              <w:rPr>
                <w:rFonts w:hint="default" w:ascii="Times New Roman" w:hAnsi="Times New Roman" w:eastAsia="方正仿宋_GBK" w:cs="Times New Roman"/>
                <w:color w:val="auto"/>
                <w:sz w:val="28"/>
                <w:szCs w:val="28"/>
                <w:lang w:eastAsia="zh-CN"/>
              </w:rPr>
              <w:t>”</w:t>
            </w:r>
            <w:r>
              <w:rPr>
                <w:rFonts w:hint="default" w:ascii="Times New Roman" w:hAnsi="Times New Roman" w:eastAsia="方正仿宋_GBK" w:cs="Times New Roman"/>
                <w:color w:val="auto"/>
                <w:sz w:val="28"/>
                <w:szCs w:val="28"/>
              </w:rPr>
              <w:t>标杆工厂。</w:t>
            </w:r>
          </w:p>
          <w:p w14:paraId="40A80890">
            <w:pPr>
              <w:keepNext w:val="0"/>
              <w:keepLines w:val="0"/>
              <w:pageBreakBefore w:val="0"/>
              <w:widowControl w:val="0"/>
              <w:kinsoku/>
              <w:wordWrap/>
              <w:overflowPunct/>
              <w:topLinePunct w:val="0"/>
              <w:autoSpaceDE/>
              <w:autoSpaceDN/>
              <w:bidi w:val="0"/>
              <w:adjustRightInd/>
              <w:snapToGrid/>
              <w:spacing w:line="590" w:lineRule="exact"/>
              <w:ind w:left="0" w:leftChars="0" w:firstLine="562" w:firstLineChars="200"/>
              <w:jc w:val="left"/>
              <w:textAlignment w:val="auto"/>
              <w:outlineLvl w:val="9"/>
              <w:rPr>
                <w:rFonts w:hint="default" w:ascii="Times New Roman" w:hAnsi="Times New Roman" w:eastAsia="方正仿宋_GBK" w:cs="Times New Roman"/>
                <w:color w:val="auto"/>
              </w:rPr>
            </w:pPr>
            <w:r>
              <w:rPr>
                <w:rFonts w:hint="default" w:ascii="Times New Roman" w:hAnsi="Times New Roman" w:eastAsia="方正仿宋_GBK" w:cs="Times New Roman"/>
                <w:b/>
                <w:bCs/>
                <w:color w:val="auto"/>
                <w:sz w:val="28"/>
                <w:szCs w:val="28"/>
                <w:vertAlign w:val="baseline"/>
                <w:lang w:val="en-US" w:eastAsia="zh-CN"/>
              </w:rPr>
              <w:t>铸造。</w:t>
            </w:r>
            <w:r>
              <w:rPr>
                <w:rFonts w:hint="default" w:ascii="Times New Roman" w:hAnsi="Times New Roman" w:eastAsia="方正仿宋_GBK" w:cs="Times New Roman"/>
                <w:color w:val="auto"/>
                <w:sz w:val="28"/>
                <w:szCs w:val="28"/>
                <w:vertAlign w:val="baseline"/>
                <w:lang w:val="en-US" w:eastAsia="zh-CN"/>
              </w:rPr>
              <w:t>推广精密铸造、压力铸造、挤压铸造等先进铸造工艺，开展清洁生产改造，创建绿色制造标杆，创成一批环保绩效先进企业。</w:t>
            </w:r>
          </w:p>
        </w:tc>
      </w:tr>
    </w:tbl>
    <w:p w14:paraId="16F2DE0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3CB1CC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r>
        <w:rPr>
          <w:rFonts w:hint="default" w:ascii="Times New Roman" w:hAnsi="Times New Roman" w:eastAsia="方正仿宋_GBK" w:cs="Times New Roman"/>
          <w:b w:val="0"/>
          <w:bCs w:val="0"/>
          <w:color w:val="auto"/>
          <w:lang w:val="en-US" w:eastAsia="zh-CN"/>
        </w:rPr>
        <w:br w:type="page"/>
      </w:r>
    </w:p>
    <w:p w14:paraId="1F8A3046">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bookmarkStart w:id="76" w:name="_Toc26913"/>
      <w:r>
        <w:rPr>
          <w:rFonts w:hint="default" w:ascii="方正黑体_GBK" w:hAnsi="方正黑体_GBK" w:eastAsia="方正黑体_GBK" w:cs="方正黑体_GBK"/>
          <w:b w:val="0"/>
          <w:bCs w:val="0"/>
          <w:color w:val="auto"/>
          <w:lang w:val="en-US" w:eastAsia="zh-CN"/>
        </w:rPr>
        <w:t>第四十一章  持之以恒打好污染防治攻坚战</w:t>
      </w:r>
      <w:bookmarkEnd w:id="76"/>
    </w:p>
    <w:p w14:paraId="161B6AE1">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Cs/>
          <w:color w:val="auto"/>
          <w:sz w:val="32"/>
        </w:rPr>
      </w:pPr>
    </w:p>
    <w:p w14:paraId="047436B3">
      <w:pPr>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
          <w:bCs/>
          <w:color w:val="auto"/>
          <w:sz w:val="32"/>
        </w:rPr>
      </w:pPr>
      <w:r>
        <w:rPr>
          <w:rFonts w:hint="default" w:ascii="Times New Roman" w:hAnsi="Times New Roman" w:eastAsia="方正仿宋_GBK" w:cs="Times New Roman"/>
          <w:bCs/>
          <w:color w:val="auto"/>
          <w:sz w:val="32"/>
        </w:rPr>
        <w:t>坚持环保为民，全面落实精准科学依法治污，更加注重源头治理，</w:t>
      </w:r>
      <w:r>
        <w:rPr>
          <w:rFonts w:hint="default" w:ascii="Times New Roman" w:hAnsi="Times New Roman" w:eastAsia="方正仿宋_GBK" w:cs="Times New Roman"/>
          <w:bCs/>
          <w:color w:val="auto"/>
          <w:sz w:val="32"/>
          <w:szCs w:val="24"/>
          <w:shd w:val="clear" w:color="auto" w:fill="auto"/>
        </w:rPr>
        <w:t>强化减污降碳协同、多污染物控制协同、区域治理协同，</w:t>
      </w:r>
      <w:r>
        <w:rPr>
          <w:rFonts w:hint="default" w:ascii="Times New Roman" w:hAnsi="Times New Roman" w:eastAsia="方正仿宋_GBK" w:cs="Times New Roman"/>
          <w:bCs/>
          <w:color w:val="auto"/>
          <w:sz w:val="32"/>
        </w:rPr>
        <w:t>深入打好蓝天、碧水、净土保卫战。</w:t>
      </w:r>
    </w:p>
    <w:p w14:paraId="79D393A6">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深入推进大气污染防治攻坚。</w:t>
      </w:r>
      <w:r>
        <w:rPr>
          <w:rFonts w:hint="default" w:ascii="Times New Roman" w:hAnsi="Times New Roman" w:eastAsia="方正仿宋_GBK" w:cs="Times New Roman"/>
          <w:bCs/>
          <w:color w:val="auto"/>
          <w:sz w:val="32"/>
        </w:rPr>
        <w:t>深入开展大气污染源综合整治，</w:t>
      </w:r>
      <w:r>
        <w:rPr>
          <w:rFonts w:hint="default" w:ascii="Times New Roman" w:hAnsi="Times New Roman" w:eastAsia="方正仿宋_GBK" w:cs="Times New Roman"/>
          <w:bCs/>
          <w:color w:val="auto"/>
          <w:sz w:val="32"/>
          <w:lang w:val="en-US" w:eastAsia="zh-CN"/>
        </w:rPr>
        <w:t>健全重污染天气应对机制，</w:t>
      </w:r>
      <w:r>
        <w:rPr>
          <w:rFonts w:hint="default" w:ascii="Times New Roman" w:hAnsi="Times New Roman" w:eastAsia="方正仿宋_GBK" w:cs="Times New Roman"/>
          <w:bCs/>
          <w:color w:val="auto"/>
          <w:sz w:val="32"/>
        </w:rPr>
        <w:t>以降低PM</w:t>
      </w:r>
      <w:r>
        <w:rPr>
          <w:rFonts w:hint="default" w:ascii="Times New Roman" w:hAnsi="Times New Roman" w:eastAsia="方正仿宋_GBK" w:cs="Times New Roman"/>
          <w:bCs/>
          <w:color w:val="auto"/>
          <w:sz w:val="32"/>
          <w:vertAlign w:val="subscript"/>
          <w:lang w:val="en-US" w:eastAsia="zh-CN"/>
        </w:rPr>
        <w:t>2.5</w:t>
      </w:r>
      <w:r>
        <w:rPr>
          <w:rFonts w:hint="default" w:ascii="Times New Roman" w:hAnsi="Times New Roman" w:eastAsia="方正仿宋_GBK" w:cs="Times New Roman"/>
          <w:bCs/>
          <w:color w:val="auto"/>
          <w:sz w:val="32"/>
        </w:rPr>
        <w:t>浓度为</w:t>
      </w:r>
      <w:r>
        <w:rPr>
          <w:rFonts w:hint="default" w:ascii="Times New Roman" w:hAnsi="Times New Roman" w:eastAsia="方正仿宋_GBK" w:cs="Times New Roman"/>
          <w:bCs/>
          <w:color w:val="auto"/>
          <w:sz w:val="32"/>
          <w:lang w:val="en-US" w:eastAsia="zh-CN"/>
        </w:rPr>
        <w:t>核心目标</w:t>
      </w:r>
      <w:r>
        <w:rPr>
          <w:rFonts w:hint="default" w:ascii="Times New Roman" w:hAnsi="Times New Roman" w:eastAsia="方正仿宋_GBK" w:cs="Times New Roman"/>
          <w:bCs/>
          <w:color w:val="auto"/>
          <w:sz w:val="32"/>
        </w:rPr>
        <w:t>，大力推动氮氧化物和挥发性有机物减排</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推进钢铁</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石灰窑</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矿山</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铸造</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化工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有色金属压延</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再生金属</w:t>
      </w:r>
      <w:r>
        <w:rPr>
          <w:rFonts w:hint="default" w:ascii="Times New Roman" w:hAnsi="Times New Roman" w:eastAsia="方正仿宋_GBK" w:cs="Times New Roman"/>
          <w:bCs/>
          <w:color w:val="auto"/>
          <w:sz w:val="32"/>
          <w:lang w:val="en-US" w:eastAsia="zh-CN"/>
        </w:rPr>
        <w:t>和</w:t>
      </w:r>
      <w:r>
        <w:rPr>
          <w:rFonts w:hint="default" w:ascii="Times New Roman" w:hAnsi="Times New Roman" w:eastAsia="方正仿宋_GBK" w:cs="Times New Roman"/>
          <w:bCs/>
          <w:color w:val="auto"/>
          <w:sz w:val="32"/>
        </w:rPr>
        <w:t>非金属矿产品加工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码头等重点行业技术改造和污染治理设施提标改造</w:t>
      </w:r>
      <w:r>
        <w:rPr>
          <w:rFonts w:hint="default" w:ascii="Times New Roman" w:hAnsi="Times New Roman" w:eastAsia="方正仿宋_GBK" w:cs="Times New Roman"/>
          <w:bCs/>
          <w:color w:val="auto"/>
          <w:sz w:val="32"/>
          <w:lang w:val="en-US" w:eastAsia="zh-CN"/>
        </w:rPr>
        <w:t>，实施扬尘、餐饮油烟、烟花爆竹燃放、秸秆禁烧等精细化管控，</w:t>
      </w:r>
      <w:r>
        <w:rPr>
          <w:rFonts w:hint="default" w:ascii="Times New Roman" w:hAnsi="Times New Roman" w:eastAsia="方正仿宋_GBK" w:cs="Times New Roman"/>
          <w:bCs/>
          <w:color w:val="auto"/>
          <w:sz w:val="32"/>
        </w:rPr>
        <w:t>推广氢能、生物质能等零碳燃料应用试点，实现高耗能工序大气污染物排放持续下降。强化移动源清洁化转型，推广新能源重卡、船舶岸电和氢燃料电池公交。构建完善天地空一体化大气监测网络，提升污染天气预测预警和应急调控能力。</w:t>
      </w:r>
    </w:p>
    <w:p w14:paraId="0652CA58">
      <w:pPr>
        <w:pageBreakBefore w:val="0"/>
        <w:widowControl/>
        <w:kinsoku/>
        <w:wordWrap/>
        <w:overflowPunct/>
        <w:topLinePunct w:val="0"/>
        <w:autoSpaceDE/>
        <w:autoSpaceDN/>
        <w:bidi w:val="0"/>
        <w:adjustRightInd/>
        <w:snapToGrid/>
        <w:spacing w:line="590" w:lineRule="exact"/>
        <w:ind w:left="0" w:leftChars="0" w:firstLine="64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rPr>
        <w:t>加强水环境综合治理。</w:t>
      </w:r>
      <w:r>
        <w:rPr>
          <w:rFonts w:hint="default" w:ascii="Times New Roman" w:hAnsi="Times New Roman" w:eastAsia="方正仿宋_GBK" w:cs="Times New Roman"/>
          <w:bCs/>
          <w:color w:val="auto"/>
          <w:sz w:val="32"/>
        </w:rPr>
        <w:t>强化饮用水水源地保护，全面完成县级以上饮用</w:t>
      </w:r>
      <w:r>
        <w:rPr>
          <w:rFonts w:hint="default" w:ascii="Times New Roman" w:hAnsi="Times New Roman" w:eastAsia="方正仿宋_GBK" w:cs="Times New Roman"/>
          <w:bCs/>
          <w:color w:val="auto"/>
          <w:sz w:val="32"/>
          <w:lang w:val="en-US" w:eastAsia="zh-CN"/>
        </w:rPr>
        <w:t>水</w:t>
      </w:r>
      <w:r>
        <w:rPr>
          <w:rFonts w:hint="default" w:ascii="Times New Roman" w:hAnsi="Times New Roman" w:eastAsia="方正仿宋_GBK" w:cs="Times New Roman"/>
          <w:bCs/>
          <w:color w:val="auto"/>
          <w:sz w:val="32"/>
        </w:rPr>
        <w:t>水源地规范化建设，推进乡镇饮用水水源地整治，鼓励村镇连片供水。加大流域生态环境治理力度，</w:t>
      </w:r>
      <w:r>
        <w:rPr>
          <w:rFonts w:hint="default" w:ascii="Times New Roman" w:hAnsi="Times New Roman" w:eastAsia="方正仿宋_GBK" w:cs="Times New Roman"/>
          <w:bCs/>
          <w:color w:val="auto"/>
          <w:sz w:val="32"/>
          <w:lang w:val="en-US" w:eastAsia="zh-CN"/>
        </w:rPr>
        <w:t>实施</w:t>
      </w:r>
      <w:r>
        <w:rPr>
          <w:rFonts w:hint="default" w:ascii="Times New Roman" w:hAnsi="Times New Roman" w:eastAsia="方正仿宋_GBK" w:cs="Times New Roman"/>
          <w:bCs/>
          <w:color w:val="auto"/>
          <w:sz w:val="32"/>
        </w:rPr>
        <w:t>一批河湖环境综合治理类项目，加快推动生活垃圾填埋场地下水污染防控与综合治理工程。</w:t>
      </w:r>
      <w:r>
        <w:rPr>
          <w:rFonts w:hint="default" w:ascii="Times New Roman" w:hAnsi="Times New Roman" w:eastAsia="方正仿宋_GBK" w:cs="Times New Roman"/>
          <w:bCs/>
          <w:color w:val="auto"/>
          <w:sz w:val="32"/>
          <w:lang w:val="en-US" w:eastAsia="zh-CN"/>
        </w:rPr>
        <w:t>推进小流域综合治理，</w:t>
      </w:r>
      <w:r>
        <w:rPr>
          <w:rFonts w:hint="default" w:ascii="Times New Roman" w:hAnsi="Times New Roman" w:eastAsia="方正仿宋_GBK" w:cs="Times New Roman"/>
          <w:bCs/>
          <w:color w:val="auto"/>
          <w:sz w:val="32"/>
        </w:rPr>
        <w:t>持续开展农村生活污水治理。深化河湖长制改革，完善多部门跨区域联合执法等机制。积极推动排污权交易改革。</w:t>
      </w:r>
    </w:p>
    <w:p w14:paraId="407A2B8B">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rPr>
        <w:t>强化土壤污染精准防控。</w:t>
      </w:r>
      <w:r>
        <w:rPr>
          <w:rFonts w:hint="default" w:ascii="Times New Roman" w:hAnsi="Times New Roman" w:eastAsia="方正仿宋_GBK" w:cs="Times New Roman"/>
          <w:bCs/>
          <w:color w:val="auto"/>
          <w:sz w:val="32"/>
        </w:rPr>
        <w:t>强化土壤污染管控和修复，防范土壤污染风险。</w:t>
      </w:r>
      <w:r>
        <w:rPr>
          <w:rFonts w:hint="default" w:ascii="Times New Roman" w:hAnsi="Times New Roman" w:eastAsia="方正仿宋_GBK" w:cs="Times New Roman"/>
          <w:bCs/>
          <w:color w:val="auto"/>
          <w:sz w:val="32"/>
          <w:lang w:val="en-US" w:eastAsia="zh-CN"/>
        </w:rPr>
        <w:t>加强受污染耕地安全利用和严格建设用地准入管理，</w:t>
      </w:r>
      <w:r>
        <w:rPr>
          <w:rFonts w:hint="default" w:ascii="Times New Roman" w:hAnsi="Times New Roman" w:eastAsia="方正仿宋_GBK" w:cs="Times New Roman"/>
          <w:bCs/>
          <w:color w:val="auto"/>
          <w:sz w:val="32"/>
        </w:rPr>
        <w:t>优先保护耕地土壤环境</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实施农用地重金属污染防治专项行动，推动农用地土壤重金属污染治理修复。</w:t>
      </w:r>
      <w:r>
        <w:rPr>
          <w:rFonts w:hint="default" w:ascii="Times New Roman" w:hAnsi="Times New Roman" w:eastAsia="方正仿宋_GBK" w:cs="Times New Roman"/>
          <w:bCs/>
          <w:color w:val="auto"/>
          <w:sz w:val="32"/>
          <w:lang w:val="en-US" w:eastAsia="zh-CN"/>
        </w:rPr>
        <w:t>实施</w:t>
      </w:r>
      <w:r>
        <w:rPr>
          <w:rFonts w:hint="default" w:ascii="Times New Roman" w:hAnsi="Times New Roman" w:eastAsia="方正仿宋_GBK" w:cs="Times New Roman"/>
          <w:bCs/>
          <w:color w:val="auto"/>
          <w:sz w:val="32"/>
        </w:rPr>
        <w:t>工业污染场地治理与修复。</w:t>
      </w:r>
      <w:r>
        <w:rPr>
          <w:rFonts w:hint="default" w:ascii="Times New Roman" w:hAnsi="Times New Roman" w:eastAsia="方正仿宋_GBK" w:cs="Times New Roman"/>
          <w:bCs/>
          <w:color w:val="auto"/>
          <w:sz w:val="32"/>
          <w:lang w:val="en-US" w:eastAsia="zh-CN"/>
        </w:rPr>
        <w:t>开展生活垃圾填埋场环境污染排查与治理，强化危废规范化管理，常态化开展非法倾倒处置固体废物专项整治行动。</w:t>
      </w:r>
    </w:p>
    <w:p w14:paraId="646522E8">
      <w:pPr>
        <w:pageBreakBefore w:val="0"/>
        <w:widowControl/>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lang w:val="en-US" w:eastAsia="zh-CN"/>
        </w:rPr>
        <w:t>持续推进环境治理体系现代化</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Cs/>
          <w:color w:val="auto"/>
          <w:sz w:val="32"/>
        </w:rPr>
        <w:t>依托数字城市运行管理中心，完善</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一张网</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智慧监管平台，综合运用自动监控、卫星遥感、无人机巡查等数字化手段，提升问题主动发现和风险预警能力。</w:t>
      </w:r>
      <w:r>
        <w:rPr>
          <w:rFonts w:hint="default" w:ascii="Times New Roman" w:hAnsi="Times New Roman" w:eastAsia="方正仿宋_GBK" w:cs="Times New Roman"/>
          <w:bCs/>
          <w:color w:val="auto"/>
          <w:sz w:val="32"/>
          <w:szCs w:val="24"/>
          <w:shd w:val="clear" w:color="auto" w:fill="auto"/>
        </w:rPr>
        <w:t>加快落实以排污许可制为核心的固定污染源监管制度。</w:t>
      </w:r>
      <w:r>
        <w:rPr>
          <w:rFonts w:hint="default" w:ascii="Times New Roman" w:hAnsi="Times New Roman" w:eastAsia="方正仿宋_GBK" w:cs="Times New Roman"/>
          <w:bCs/>
          <w:color w:val="auto"/>
          <w:sz w:val="32"/>
        </w:rPr>
        <w:t>全面推行</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环保管家</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第三方服务，强化源头诊断和过程托管，实现监管前移。构建重要流域上下游贯通一体的联防联控机制，统筹监测预警、应急处置、损害评估、责任追溯，筑牢区域生态安全底线。</w:t>
      </w:r>
      <w:r>
        <w:rPr>
          <w:rFonts w:hint="default" w:ascii="Times New Roman" w:hAnsi="Times New Roman" w:eastAsia="方正仿宋_GBK" w:cs="Times New Roman"/>
          <w:bCs/>
          <w:color w:val="auto"/>
          <w:sz w:val="32"/>
          <w:lang w:val="en-US" w:eastAsia="zh-CN"/>
        </w:rPr>
        <w:t>构建人工影响天气立体化作业体系。</w:t>
      </w:r>
      <w:r>
        <w:rPr>
          <w:rFonts w:hint="default" w:ascii="Times New Roman" w:hAnsi="Times New Roman" w:eastAsia="方正仿宋_GBK" w:cs="Times New Roman"/>
          <w:bCs/>
          <w:color w:val="auto"/>
          <w:sz w:val="32"/>
        </w:rPr>
        <w:t>持续推进突出生态环境问题常态化排查整改。</w:t>
      </w:r>
      <w:r>
        <w:rPr>
          <w:rFonts w:hint="default" w:ascii="Times New Roman" w:hAnsi="Times New Roman" w:eastAsia="方正仿宋_GBK" w:cs="Times New Roman"/>
          <w:bCs/>
          <w:color w:val="auto"/>
          <w:sz w:val="32"/>
          <w:lang w:val="en-US" w:eastAsia="zh-CN"/>
        </w:rPr>
        <w:t xml:space="preserve"> </w:t>
      </w:r>
    </w:p>
    <w:p w14:paraId="561C4A2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12085E4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bookmarkStart w:id="77" w:name="_Toc21148"/>
      <w:r>
        <w:rPr>
          <w:rFonts w:hint="default" w:ascii="方正黑体_GBK" w:hAnsi="方正黑体_GBK" w:eastAsia="方正黑体_GBK" w:cs="方正黑体_GBK"/>
          <w:b w:val="0"/>
          <w:bCs w:val="0"/>
          <w:color w:val="auto"/>
          <w:lang w:val="en-US" w:eastAsia="zh-CN"/>
        </w:rPr>
        <w:t>第四十二章  深入推进生态系统优化</w:t>
      </w:r>
      <w:bookmarkEnd w:id="77"/>
    </w:p>
    <w:p w14:paraId="2DAF1CC1">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p>
    <w:p w14:paraId="3971721E">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rPr>
        <w:t>坚持山水林田湖草一体化保护和系统治理，</w:t>
      </w:r>
      <w:r>
        <w:rPr>
          <w:rFonts w:hint="default" w:ascii="Times New Roman" w:hAnsi="Times New Roman" w:eastAsia="方正仿宋_GBK" w:cs="Times New Roman"/>
          <w:bCs/>
          <w:color w:val="auto"/>
          <w:sz w:val="32"/>
          <w:lang w:val="en-US" w:eastAsia="zh-CN"/>
        </w:rPr>
        <w:t>统筹推进重点生态系统保护和修复，</w:t>
      </w:r>
      <w:r>
        <w:rPr>
          <w:rFonts w:hint="default" w:ascii="Times New Roman" w:hAnsi="Times New Roman" w:eastAsia="方正仿宋_GBK" w:cs="Times New Roman"/>
          <w:bCs/>
          <w:color w:val="auto"/>
          <w:sz w:val="32"/>
        </w:rPr>
        <w:t>筑牢区域生态安全屏障，提升生态系统多样性、稳定性、持续性。</w:t>
      </w:r>
    </w:p>
    <w:p w14:paraId="0195C01F">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rPr>
        <w:t>完善自然保护地管理体制。</w:t>
      </w:r>
      <w:r>
        <w:rPr>
          <w:rFonts w:hint="default" w:ascii="Times New Roman" w:hAnsi="Times New Roman" w:eastAsia="方正仿宋_GBK" w:cs="Times New Roman"/>
          <w:b w:val="0"/>
          <w:bCs/>
          <w:color w:val="auto"/>
          <w:sz w:val="32"/>
        </w:rPr>
        <w:t>全面推进以国家公园为主体的自然保护地体系建设。推进升金湖、牯牛降、九华山、齐山</w:t>
      </w:r>
      <w:r>
        <w:rPr>
          <w:rFonts w:hint="default" w:ascii="Times New Roman" w:hAnsi="Times New Roman" w:eastAsia="方正仿宋_GBK" w:cs="Times New Roman"/>
          <w:b w:val="0"/>
          <w:bCs/>
          <w:color w:val="auto"/>
          <w:sz w:val="32"/>
          <w:lang w:eastAsia="zh-CN"/>
        </w:rPr>
        <w:t>—</w:t>
      </w:r>
      <w:r>
        <w:rPr>
          <w:rFonts w:hint="default" w:ascii="Times New Roman" w:hAnsi="Times New Roman" w:eastAsia="方正仿宋_GBK" w:cs="Times New Roman"/>
          <w:b w:val="0"/>
          <w:bCs/>
          <w:color w:val="auto"/>
          <w:sz w:val="32"/>
        </w:rPr>
        <w:t>平天湖等重点自然保护地建设。建立健全联防联控、群防群治长效机制，持续推进自然保护地整合优化及优化后勘界立标、规划编制报批等工作。加快构建自然保护地</w:t>
      </w:r>
      <w:r>
        <w:rPr>
          <w:rFonts w:hint="default" w:ascii="Times New Roman" w:hAnsi="Times New Roman" w:eastAsia="方正仿宋_GBK" w:cs="Times New Roman"/>
          <w:b w:val="0"/>
          <w:bCs/>
          <w:color w:val="auto"/>
          <w:sz w:val="32"/>
          <w:lang w:eastAsia="zh-CN"/>
        </w:rPr>
        <w:t>“</w:t>
      </w:r>
      <w:r>
        <w:rPr>
          <w:rFonts w:hint="default" w:ascii="Times New Roman" w:hAnsi="Times New Roman" w:eastAsia="方正仿宋_GBK" w:cs="Times New Roman"/>
          <w:b w:val="0"/>
          <w:bCs/>
          <w:color w:val="auto"/>
          <w:sz w:val="32"/>
        </w:rPr>
        <w:t>空天地</w:t>
      </w:r>
      <w:r>
        <w:rPr>
          <w:rFonts w:hint="default" w:ascii="Times New Roman" w:hAnsi="Times New Roman" w:eastAsia="方正仿宋_GBK" w:cs="Times New Roman"/>
          <w:b w:val="0"/>
          <w:bCs/>
          <w:color w:val="auto"/>
          <w:sz w:val="32"/>
          <w:lang w:eastAsia="zh-CN"/>
        </w:rPr>
        <w:t>”</w:t>
      </w:r>
      <w:r>
        <w:rPr>
          <w:rFonts w:hint="default" w:ascii="Times New Roman" w:hAnsi="Times New Roman" w:eastAsia="方正仿宋_GBK" w:cs="Times New Roman"/>
          <w:b w:val="0"/>
          <w:bCs/>
          <w:color w:val="auto"/>
          <w:sz w:val="32"/>
        </w:rPr>
        <w:t>一体化监测体系。</w:t>
      </w:r>
    </w:p>
    <w:p w14:paraId="48348920">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b/>
          <w:bCs/>
          <w:color w:val="auto"/>
          <w:sz w:val="32"/>
        </w:rPr>
        <w:t>加快推进一体化生态保护修复。</w:t>
      </w:r>
      <w:r>
        <w:rPr>
          <w:rFonts w:hint="default" w:ascii="Times New Roman" w:hAnsi="Times New Roman" w:eastAsia="方正仿宋_GBK" w:cs="Times New Roman"/>
          <w:bCs/>
          <w:color w:val="auto"/>
          <w:sz w:val="32"/>
        </w:rPr>
        <w:t>加快推进山水林田湖草一体化生态保护修复，以长江池州段、升金湖、秋浦河、青通河和九华山山脉等完整地理单元为重点，系统实施岸线复绿、湿地恢复、水源涵养林建设、河湖缓冲带修复。</w:t>
      </w:r>
      <w:r>
        <w:rPr>
          <w:rFonts w:hint="default" w:ascii="Times New Roman" w:hAnsi="Times New Roman" w:eastAsia="方正仿宋_GBK" w:cs="Times New Roman"/>
          <w:bCs/>
          <w:color w:val="auto"/>
          <w:sz w:val="32"/>
          <w:lang w:val="en-US" w:eastAsia="zh-CN"/>
        </w:rPr>
        <w:t>实施绿美池州行动，持续深化林长制改革，科学推进国土绿化。加强</w:t>
      </w:r>
      <w:r>
        <w:rPr>
          <w:rFonts w:hint="default" w:ascii="Times New Roman" w:hAnsi="Times New Roman" w:eastAsia="方正仿宋_GBK" w:cs="Times New Roman"/>
          <w:bCs/>
          <w:color w:val="auto"/>
          <w:sz w:val="32"/>
        </w:rPr>
        <w:t>九华河、秋浦河等河流源头</w:t>
      </w:r>
      <w:r>
        <w:rPr>
          <w:rFonts w:hint="default" w:ascii="Times New Roman" w:hAnsi="Times New Roman" w:eastAsia="方正仿宋_GBK" w:cs="Times New Roman"/>
          <w:bCs/>
          <w:color w:val="auto"/>
          <w:sz w:val="32"/>
          <w:lang w:val="en-US" w:eastAsia="zh-CN"/>
        </w:rPr>
        <w:t>及</w:t>
      </w:r>
      <w:r>
        <w:rPr>
          <w:rFonts w:hint="default" w:ascii="Times New Roman" w:hAnsi="Times New Roman" w:eastAsia="方正仿宋_GBK" w:cs="Times New Roman"/>
          <w:bCs/>
          <w:color w:val="auto"/>
          <w:sz w:val="32"/>
        </w:rPr>
        <w:t>水源涵养区湿地保护，</w:t>
      </w:r>
      <w:r>
        <w:rPr>
          <w:rFonts w:hint="default" w:ascii="Times New Roman" w:hAnsi="Times New Roman" w:eastAsia="方正仿宋_GBK" w:cs="Times New Roman"/>
          <w:bCs/>
          <w:color w:val="auto"/>
          <w:sz w:val="32"/>
          <w:lang w:val="en-US" w:eastAsia="zh-CN"/>
        </w:rPr>
        <w:t>开展</w:t>
      </w:r>
      <w:r>
        <w:rPr>
          <w:rFonts w:hint="default" w:ascii="Times New Roman" w:hAnsi="Times New Roman" w:eastAsia="方正仿宋_GBK" w:cs="Times New Roman"/>
          <w:bCs/>
          <w:color w:val="auto"/>
          <w:sz w:val="32"/>
        </w:rPr>
        <w:t>生态清洁小流域</w:t>
      </w:r>
      <w:r>
        <w:rPr>
          <w:rFonts w:hint="default" w:ascii="Times New Roman" w:hAnsi="Times New Roman" w:eastAsia="方正仿宋_GBK" w:cs="Times New Roman"/>
          <w:bCs/>
          <w:color w:val="auto"/>
          <w:spacing w:val="-6"/>
          <w:sz w:val="32"/>
        </w:rPr>
        <w:t>建设、坡耕地治理等</w:t>
      </w:r>
      <w:r>
        <w:rPr>
          <w:rFonts w:hint="default" w:ascii="Times New Roman" w:hAnsi="Times New Roman" w:eastAsia="方正仿宋_GBK" w:cs="Times New Roman"/>
          <w:bCs/>
          <w:color w:val="auto"/>
          <w:spacing w:val="-6"/>
          <w:sz w:val="32"/>
          <w:lang w:eastAsia="zh-CN"/>
        </w:rPr>
        <w:t>，</w:t>
      </w:r>
      <w:r>
        <w:rPr>
          <w:rFonts w:hint="default" w:ascii="Times New Roman" w:hAnsi="Times New Roman" w:eastAsia="方正仿宋_GBK" w:cs="Times New Roman"/>
          <w:bCs/>
          <w:color w:val="auto"/>
          <w:spacing w:val="-6"/>
          <w:sz w:val="32"/>
          <w:lang w:val="en-US" w:eastAsia="zh-CN"/>
        </w:rPr>
        <w:t>控制水土流失。</w:t>
      </w:r>
      <w:r>
        <w:rPr>
          <w:rFonts w:hint="default" w:ascii="Times New Roman" w:hAnsi="Times New Roman" w:eastAsia="方正仿宋_GBK" w:cs="Times New Roman"/>
          <w:bCs/>
          <w:color w:val="auto"/>
          <w:spacing w:val="-6"/>
          <w:sz w:val="32"/>
          <w:szCs w:val="24"/>
          <w:shd w:val="clear" w:color="auto" w:fill="auto"/>
        </w:rPr>
        <w:t>开展生态保护修复成效评估。</w:t>
      </w:r>
    </w:p>
    <w:p w14:paraId="73F757E5">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color w:val="auto"/>
          <w:sz w:val="32"/>
        </w:rPr>
        <w:t>深入实施</w:t>
      </w:r>
      <w:r>
        <w:rPr>
          <w:rFonts w:hint="default" w:ascii="Times New Roman" w:hAnsi="Times New Roman" w:eastAsia="方正仿宋_GBK" w:cs="Times New Roman"/>
          <w:b/>
          <w:bCs/>
          <w:color w:val="auto"/>
          <w:sz w:val="32"/>
          <w:lang w:eastAsia="zh-CN"/>
        </w:rPr>
        <w:t>生物多样性保护重大工程</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 w:val="0"/>
          <w:bCs/>
          <w:color w:val="auto"/>
          <w:sz w:val="32"/>
        </w:rPr>
        <w:t>推进生物多样性调查成果运用</w:t>
      </w:r>
      <w:r>
        <w:rPr>
          <w:rFonts w:hint="default" w:ascii="Times New Roman" w:hAnsi="Times New Roman" w:eastAsia="方正仿宋_GBK" w:cs="Times New Roman"/>
          <w:bCs/>
          <w:color w:val="auto"/>
          <w:sz w:val="32"/>
        </w:rPr>
        <w:t>，加强生物多样性体验地培育和建设。开展候鸟迁飞通道保护修复、长江流域珍稀濒危物种拯救、野生动植物保护等行动，全面推进长江、升金湖、十八索、平天湖等越冬水鸟迁徙通道和重点栖息地保护，加强对中华秋沙鸭、中华穿山甲、黑脸琵鹭、花榈木等濒危野生动植物种群调查监测和保护力度。加快推进石台华东动植物基因库及全域生物多样性保护项目落地。</w:t>
      </w:r>
      <w:r>
        <w:rPr>
          <w:rFonts w:hint="default" w:ascii="Times New Roman" w:hAnsi="Times New Roman" w:eastAsia="方正仿宋_GBK" w:cs="Times New Roman"/>
          <w:bCs/>
          <w:color w:val="auto"/>
          <w:sz w:val="32"/>
          <w:lang w:val="en-US" w:eastAsia="zh-CN"/>
        </w:rPr>
        <w:t xml:space="preserve"> </w:t>
      </w:r>
    </w:p>
    <w:p w14:paraId="5733A02B">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7F5AF1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78" w:name="_Toc10509"/>
      <w:r>
        <w:rPr>
          <w:rFonts w:hint="default" w:ascii="方正黑体_GBK" w:hAnsi="方正黑体_GBK" w:eastAsia="方正黑体_GBK" w:cs="方正黑体_GBK"/>
          <w:b w:val="0"/>
          <w:bCs w:val="0"/>
          <w:color w:val="auto"/>
          <w:lang w:val="en-US" w:eastAsia="zh-CN"/>
        </w:rPr>
        <w:t>第四十三章  健全生态产品价值实现机制</w:t>
      </w:r>
      <w:bookmarkEnd w:id="78"/>
    </w:p>
    <w:p w14:paraId="74CA7DCA">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lang w:val="en-US" w:eastAsia="zh-CN"/>
        </w:rPr>
      </w:pPr>
    </w:p>
    <w:p w14:paraId="25464B0A">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Cs/>
          <w:color w:val="auto"/>
          <w:sz w:val="32"/>
          <w:lang w:val="en-US" w:eastAsia="zh-CN"/>
        </w:rPr>
        <w:t>深化</w:t>
      </w:r>
      <w:r>
        <w:rPr>
          <w:rFonts w:hint="default" w:ascii="Times New Roman" w:hAnsi="Times New Roman" w:eastAsia="方正仿宋_GBK" w:cs="Times New Roman"/>
          <w:bCs/>
          <w:color w:val="auto"/>
          <w:sz w:val="32"/>
        </w:rPr>
        <w:t>生态产品价值实现机制试点，创新</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生态+</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发展机制，探索生态产品价值转化路径，拓展生态产品价值实现渠道，打造生态产品价值实现机制池州样板。</w:t>
      </w:r>
    </w:p>
    <w:p w14:paraId="14D4F2E8">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rPr>
      </w:pPr>
      <w:r>
        <w:rPr>
          <w:rFonts w:hint="default" w:ascii="Times New Roman" w:hAnsi="Times New Roman" w:eastAsia="方正仿宋_GBK" w:cs="Times New Roman"/>
          <w:b/>
          <w:bCs/>
          <w:color w:val="auto"/>
          <w:sz w:val="32"/>
          <w:lang w:val="en-US" w:eastAsia="zh-CN"/>
        </w:rPr>
        <w:t>完善</w:t>
      </w:r>
      <w:r>
        <w:rPr>
          <w:rFonts w:hint="default" w:ascii="Times New Roman" w:hAnsi="Times New Roman" w:eastAsia="方正仿宋_GBK" w:cs="Times New Roman"/>
          <w:b/>
          <w:bCs/>
          <w:color w:val="auto"/>
          <w:sz w:val="32"/>
        </w:rPr>
        <w:t>生态产品价值实现</w:t>
      </w:r>
      <w:r>
        <w:rPr>
          <w:rFonts w:hint="default" w:ascii="Times New Roman" w:hAnsi="Times New Roman" w:eastAsia="方正仿宋_GBK" w:cs="Times New Roman"/>
          <w:b/>
          <w:bCs/>
          <w:color w:val="auto"/>
          <w:sz w:val="32"/>
          <w:lang w:val="en-US" w:eastAsia="zh-CN"/>
        </w:rPr>
        <w:t>基础制度</w:t>
      </w:r>
      <w:r>
        <w:rPr>
          <w:rFonts w:hint="default" w:ascii="Times New Roman" w:hAnsi="Times New Roman" w:eastAsia="方正仿宋_GBK" w:cs="Times New Roman"/>
          <w:b/>
          <w:bCs/>
          <w:color w:val="auto"/>
          <w:sz w:val="32"/>
        </w:rPr>
        <w:t>。</w:t>
      </w:r>
      <w:r>
        <w:rPr>
          <w:rFonts w:hint="default" w:ascii="Times New Roman" w:hAnsi="Times New Roman" w:eastAsia="方正仿宋_GBK" w:cs="Times New Roman"/>
          <w:bCs/>
          <w:color w:val="auto"/>
          <w:sz w:val="32"/>
          <w:szCs w:val="40"/>
        </w:rPr>
        <w:t>建立完善生态产品调查监测、价值评价、经营开发、保护补偿、价值实现保障、价值实现推进等机制。</w:t>
      </w:r>
      <w:r>
        <w:rPr>
          <w:rFonts w:hint="default" w:ascii="Times New Roman" w:hAnsi="Times New Roman" w:eastAsia="方正仿宋_GBK" w:cs="Times New Roman"/>
          <w:bCs/>
          <w:color w:val="auto"/>
          <w:sz w:val="32"/>
          <w:szCs w:val="40"/>
          <w:lang w:val="en-US" w:eastAsia="zh-CN"/>
        </w:rPr>
        <w:t>加强</w:t>
      </w:r>
      <w:r>
        <w:rPr>
          <w:rFonts w:hint="default" w:ascii="Times New Roman" w:hAnsi="Times New Roman" w:eastAsia="方正仿宋_GBK" w:cs="Times New Roman"/>
          <w:bCs/>
          <w:color w:val="auto"/>
          <w:sz w:val="32"/>
        </w:rPr>
        <w:t>生态产品价值调查监测，动态开展全市生态产品信息普查，推动自然资源确权登记范围向河流、湖泊、森林、湿地等领域延伸，逐步实现确权登记全覆盖。完善生态产品价值评价机制，在全市范围开展GEP核算，建立完善GEP核算结果报告</w:t>
      </w:r>
      <w:r>
        <w:rPr>
          <w:rFonts w:hint="default" w:ascii="Times New Roman" w:hAnsi="Times New Roman" w:eastAsia="方正仿宋_GBK" w:cs="Times New Roman"/>
          <w:bCs/>
          <w:color w:val="auto"/>
          <w:sz w:val="32"/>
          <w:lang w:val="en-US" w:eastAsia="zh-CN"/>
        </w:rPr>
        <w:t>和运用</w:t>
      </w:r>
      <w:r>
        <w:rPr>
          <w:rFonts w:hint="default" w:ascii="Times New Roman" w:hAnsi="Times New Roman" w:eastAsia="方正仿宋_GBK" w:cs="Times New Roman"/>
          <w:bCs/>
          <w:color w:val="auto"/>
          <w:sz w:val="32"/>
        </w:rPr>
        <w:t>制度，聚焦民宿、富硒等产业，选择特定地域特定单元项目探索开展VEP核算，推动核算结果在生态保护补偿、绿色金融等领域应用。完善生态保护补偿机制。</w:t>
      </w:r>
      <w:r>
        <w:rPr>
          <w:rFonts w:hint="default" w:ascii="Times New Roman" w:hAnsi="Times New Roman" w:eastAsia="方正仿宋_GBK" w:cs="Times New Roman"/>
          <w:bCs/>
          <w:color w:val="auto"/>
          <w:sz w:val="32"/>
          <w:lang w:val="en-US" w:eastAsia="zh-CN"/>
        </w:rPr>
        <w:t>深入推进生态环境损害赔偿制度改革。</w:t>
      </w:r>
      <w:r>
        <w:rPr>
          <w:rFonts w:hint="default" w:ascii="Times New Roman" w:hAnsi="Times New Roman" w:eastAsia="方正仿宋_GBK" w:cs="Times New Roman"/>
          <w:bCs/>
          <w:color w:val="auto"/>
          <w:sz w:val="32"/>
        </w:rPr>
        <w:t>打造生态产品交易平台，构建市域生态产品价值</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一张图</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w:t>
      </w:r>
    </w:p>
    <w:p w14:paraId="0689B8D1">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bCs w:val="0"/>
          <w:color w:val="auto"/>
          <w:kern w:val="44"/>
          <w:sz w:val="32"/>
          <w:szCs w:val="20"/>
          <w:lang w:val="en-US" w:eastAsia="zh-CN" w:bidi="ar-SA"/>
        </w:rPr>
      </w:pPr>
      <w:r>
        <w:rPr>
          <w:rFonts w:hint="default" w:ascii="Times New Roman" w:hAnsi="Times New Roman" w:eastAsia="方正仿宋_GBK" w:cs="Times New Roman"/>
          <w:b/>
          <w:bCs/>
          <w:color w:val="auto"/>
          <w:sz w:val="32"/>
        </w:rPr>
        <w:t>畅通生态产品价值实现路径。</w:t>
      </w:r>
      <w:r>
        <w:rPr>
          <w:rFonts w:hint="default" w:ascii="Times New Roman" w:hAnsi="Times New Roman" w:eastAsia="方正仿宋_GBK" w:cs="Times New Roman"/>
          <w:bCs/>
          <w:color w:val="auto"/>
          <w:sz w:val="32"/>
        </w:rPr>
        <w:t>探索政府主导、企业和社会各界参与、市场化运作、可持续的生态产品价值实现路径。加快推进贵池区、东至县国家储备林项目，吸引社会资本参与储备林建设。大力拓展林下经济模式，重点发展黄精、油茶、食用菌等高附加值特色农产品，</w:t>
      </w:r>
      <w:r>
        <w:rPr>
          <w:rFonts w:hint="default" w:ascii="Times New Roman" w:hAnsi="Times New Roman" w:eastAsia="方正仿宋_GBK" w:cs="Times New Roman"/>
          <w:bCs/>
          <w:color w:val="auto"/>
          <w:sz w:val="32"/>
          <w:lang w:val="en-US" w:eastAsia="zh-CN"/>
        </w:rPr>
        <w:t>培育壮大</w:t>
      </w:r>
      <w:r>
        <w:rPr>
          <w:rFonts w:hint="default" w:ascii="Times New Roman" w:hAnsi="Times New Roman" w:eastAsia="方正仿宋_GBK" w:cs="Times New Roman"/>
          <w:bCs/>
          <w:color w:val="auto"/>
          <w:sz w:val="32"/>
        </w:rPr>
        <w:t>林业碳汇、生态文旅等产业。</w:t>
      </w:r>
      <w:r>
        <w:rPr>
          <w:rFonts w:hint="default" w:ascii="Times New Roman" w:hAnsi="Times New Roman" w:eastAsia="方正仿宋_GBK" w:cs="Times New Roman"/>
          <w:bCs/>
          <w:color w:val="auto"/>
          <w:sz w:val="32"/>
          <w:lang w:val="en-US" w:eastAsia="zh-CN"/>
        </w:rPr>
        <w:t>大力推广“以竹代塑”。</w:t>
      </w:r>
      <w:r>
        <w:rPr>
          <w:rFonts w:hint="default" w:ascii="Times New Roman" w:hAnsi="Times New Roman" w:eastAsia="方正仿宋_GBK" w:cs="Times New Roman"/>
          <w:bCs/>
          <w:color w:val="auto"/>
          <w:sz w:val="32"/>
        </w:rPr>
        <w:t>探索市场化矿山生态修复新路径，实施</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生态修复+产业导入</w:t>
      </w:r>
      <w:r>
        <w:rPr>
          <w:rFonts w:hint="default" w:ascii="Times New Roman" w:hAnsi="Times New Roman" w:eastAsia="方正仿宋_GBK" w:cs="Times New Roman"/>
          <w:bCs/>
          <w:color w:val="auto"/>
          <w:sz w:val="32"/>
          <w:lang w:eastAsia="zh-CN"/>
        </w:rPr>
        <w:t>”</w:t>
      </w:r>
      <w:r>
        <w:rPr>
          <w:rFonts w:hint="default" w:ascii="Times New Roman" w:hAnsi="Times New Roman" w:eastAsia="方正仿宋_GBK" w:cs="Times New Roman"/>
          <w:bCs/>
          <w:color w:val="auto"/>
          <w:sz w:val="32"/>
        </w:rPr>
        <w:t>融合发展模式。</w:t>
      </w:r>
    </w:p>
    <w:p w14:paraId="14A33759">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C9DF069">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bookmarkStart w:id="79" w:name="_Toc26627"/>
      <w:r>
        <w:rPr>
          <w:rFonts w:hint="default" w:ascii="方正黑体_GBK" w:hAnsi="方正黑体_GBK" w:eastAsia="方正黑体_GBK" w:cs="方正黑体_GBK"/>
          <w:b w:val="0"/>
          <w:bCs w:val="0"/>
          <w:color w:val="auto"/>
          <w:lang w:val="en-US" w:eastAsia="zh-CN"/>
        </w:rPr>
        <w:t>第四十四章  建设新型能源体系</w:t>
      </w:r>
      <w:bookmarkEnd w:id="79"/>
    </w:p>
    <w:p w14:paraId="74EBFDF5">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lang w:val="en-US" w:eastAsia="zh-CN"/>
        </w:rPr>
      </w:pPr>
    </w:p>
    <w:p w14:paraId="4AAC4DDE">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Cs/>
          <w:color w:val="auto"/>
          <w:sz w:val="32"/>
          <w:lang w:val="en-US" w:eastAsia="zh-CN"/>
        </w:rPr>
        <w:t>扎实推进能源综合改革，以构建新型电力系统为核心，扩大绿色电力供应能力，推进非化石能源安全可靠有序替代，建设绿色储能产业基地，加快构建清洁低碳、安全高效的新型能源体系。</w:t>
      </w:r>
    </w:p>
    <w:p w14:paraId="3299D520">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加快构建新型电力系统。</w:t>
      </w:r>
      <w:r>
        <w:rPr>
          <w:rFonts w:hint="default" w:ascii="Times New Roman" w:hAnsi="Times New Roman" w:eastAsia="方正仿宋_GBK" w:cs="Times New Roman"/>
          <w:bCs/>
          <w:color w:val="auto"/>
          <w:sz w:val="32"/>
          <w:lang w:val="en-US" w:eastAsia="zh-CN"/>
        </w:rPr>
        <w:t>优化市域主网结构，建成投运池州二500千伏变电站，推进池州三500千伏变电站建设，开工建设金湖、秋浦、春风等220千伏变电站，提升全市新能源消纳和供电可靠能力。提升区外绿电供应，积极争取过境特高压落点池州。推进现役煤电机组转型升级。</w:t>
      </w:r>
    </w:p>
    <w:p w14:paraId="2387777F">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大幅提高非化石能源消费占比。</w:t>
      </w:r>
      <w:r>
        <w:rPr>
          <w:rFonts w:hint="default" w:ascii="Times New Roman" w:hAnsi="Times New Roman" w:eastAsia="方正仿宋_GBK" w:cs="Times New Roman"/>
          <w:bCs/>
          <w:color w:val="auto"/>
          <w:sz w:val="32"/>
          <w:lang w:val="en-US" w:eastAsia="zh-CN"/>
        </w:rPr>
        <w:t>统筹布局风光新能源项目，</w:t>
      </w:r>
      <w:r>
        <w:rPr>
          <w:rFonts w:hint="default" w:ascii="Times New Roman" w:hAnsi="Times New Roman" w:eastAsia="方正仿宋_GBK" w:cs="Times New Roman"/>
          <w:bCs/>
          <w:color w:val="auto"/>
          <w:sz w:val="32"/>
          <w:lang w:val="zh-TW" w:eastAsia="zh-CN"/>
        </w:rPr>
        <w:t>实施风电乡村振兴工程，推进</w:t>
      </w:r>
      <w:r>
        <w:rPr>
          <w:rFonts w:hint="default" w:ascii="Times New Roman" w:hAnsi="Times New Roman" w:eastAsia="方正仿宋_GBK" w:cs="Times New Roman"/>
          <w:bCs/>
          <w:color w:val="auto"/>
          <w:sz w:val="32"/>
          <w:lang w:val="en-US" w:eastAsia="zh-CN"/>
        </w:rPr>
        <w:t>建筑光伏一体化</w:t>
      </w:r>
      <w:r>
        <w:rPr>
          <w:rFonts w:hint="default" w:ascii="Times New Roman" w:hAnsi="Times New Roman" w:eastAsia="方正仿宋_GBK" w:cs="Times New Roman"/>
          <w:bCs/>
          <w:color w:val="auto"/>
          <w:sz w:val="32"/>
          <w:lang w:val="zh-TW" w:eastAsia="zh-CN"/>
        </w:rPr>
        <w:t>。</w:t>
      </w:r>
      <w:r>
        <w:rPr>
          <w:rFonts w:hint="default" w:ascii="Times New Roman" w:hAnsi="Times New Roman" w:eastAsia="方正仿宋_GBK" w:cs="Times New Roman"/>
          <w:bCs/>
          <w:color w:val="auto"/>
          <w:sz w:val="32"/>
          <w:lang w:val="en-US" w:eastAsia="zh-CN"/>
        </w:rPr>
        <w:t>因地制宜推动地热能、生物质能等传统新能源多元化发展，布局绿色氢氨醇项目。建成投运</w:t>
      </w:r>
      <w:r>
        <w:rPr>
          <w:rFonts w:hint="default" w:ascii="Times New Roman" w:hAnsi="Times New Roman" w:eastAsia="方正仿宋_GBK" w:cs="Times New Roman"/>
          <w:bCs/>
          <w:color w:val="auto"/>
          <w:sz w:val="32"/>
          <w:lang w:val="en" w:eastAsia="zh-CN"/>
        </w:rPr>
        <w:t>石台</w:t>
      </w:r>
      <w:r>
        <w:rPr>
          <w:rFonts w:hint="default" w:ascii="Times New Roman" w:hAnsi="Times New Roman" w:eastAsia="方正仿宋_GBK" w:cs="Times New Roman"/>
          <w:bCs/>
          <w:color w:val="auto"/>
          <w:sz w:val="32"/>
          <w:lang w:val="en-US" w:eastAsia="zh-CN"/>
        </w:rPr>
        <w:t>抽水蓄能</w:t>
      </w:r>
      <w:r>
        <w:rPr>
          <w:rFonts w:hint="default" w:ascii="Times New Roman" w:hAnsi="Times New Roman" w:eastAsia="方正仿宋_GBK" w:cs="Times New Roman"/>
          <w:bCs/>
          <w:color w:val="auto"/>
          <w:sz w:val="32"/>
          <w:lang w:val="en" w:eastAsia="zh-CN"/>
        </w:rPr>
        <w:t>电站，</w:t>
      </w:r>
      <w:r>
        <w:rPr>
          <w:rFonts w:hint="default" w:ascii="Times New Roman" w:hAnsi="Times New Roman" w:eastAsia="方正仿宋_GBK" w:cs="Times New Roman"/>
          <w:bCs/>
          <w:color w:val="auto"/>
          <w:sz w:val="32"/>
          <w:lang w:val="en-US" w:eastAsia="zh-CN"/>
        </w:rPr>
        <w:t>推进棠溪、马蹄坑抽水蓄能电站前期工作，大力发展新型储能，鼓励发展虚拟电厂，完善配电网建设，进一步提升绿色电力消纳能力。加强吉阳核电站址保护。到2030年，全市可再生能源装机规模达到500万千瓦。</w:t>
      </w:r>
    </w:p>
    <w:p w14:paraId="3611073B">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FF0000"/>
          <w:sz w:val="32"/>
          <w:lang w:val="en" w:eastAsia="zh-CN"/>
        </w:rPr>
      </w:pPr>
      <w:r>
        <w:rPr>
          <w:rFonts w:hint="default" w:ascii="Times New Roman" w:hAnsi="Times New Roman" w:eastAsia="方正仿宋_GBK" w:cs="Times New Roman"/>
          <w:b/>
          <w:bCs w:val="0"/>
          <w:color w:val="auto"/>
          <w:sz w:val="32"/>
          <w:lang w:val="en-US" w:eastAsia="zh-CN"/>
        </w:rPr>
        <w:t>完善天然气供应保障体系。</w:t>
      </w:r>
      <w:r>
        <w:rPr>
          <w:rFonts w:hint="default" w:ascii="Times New Roman" w:hAnsi="Times New Roman" w:eastAsia="方正仿宋_GBK" w:cs="Times New Roman"/>
          <w:bCs/>
          <w:color w:val="auto"/>
          <w:sz w:val="32"/>
          <w:lang w:val="en-US" w:eastAsia="zh-CN"/>
        </w:rPr>
        <w:t>建成投运川气东送二线和皖赣支干线，推进全市燃气直连工程建设，力争形成“四气源”“四管网”“八出口”天然气保供格局，实现县县通管道天然气。扩大重点用户直供气范围，</w:t>
      </w:r>
      <w:r>
        <w:rPr>
          <w:rFonts w:hint="default" w:ascii="Times New Roman" w:hAnsi="Times New Roman" w:eastAsia="方正仿宋_GBK" w:cs="Times New Roman"/>
          <w:bCs/>
          <w:color w:val="auto"/>
          <w:sz w:val="32"/>
          <w:lang w:val="en" w:eastAsia="zh-CN"/>
        </w:rPr>
        <w:t>降低</w:t>
      </w:r>
      <w:r>
        <w:rPr>
          <w:rFonts w:hint="default" w:ascii="Times New Roman" w:hAnsi="Times New Roman" w:eastAsia="方正仿宋_GBK" w:cs="Times New Roman"/>
          <w:bCs/>
          <w:color w:val="auto"/>
          <w:sz w:val="32"/>
          <w:lang w:val="en-US" w:eastAsia="zh-CN"/>
        </w:rPr>
        <w:t>天然气</w:t>
      </w:r>
      <w:r>
        <w:rPr>
          <w:rFonts w:hint="default" w:ascii="Times New Roman" w:hAnsi="Times New Roman" w:eastAsia="方正仿宋_GBK" w:cs="Times New Roman"/>
          <w:bCs/>
          <w:color w:val="auto"/>
          <w:sz w:val="32"/>
          <w:lang w:val="en" w:eastAsia="zh-CN"/>
        </w:rPr>
        <w:t>采购成本。实施天然气下乡工程，加大乡村天然气基础设施建设。</w:t>
      </w:r>
      <w:r>
        <w:rPr>
          <w:rFonts w:hint="default" w:ascii="Times New Roman" w:hAnsi="Times New Roman" w:eastAsia="方正仿宋_GBK" w:cs="Times New Roman"/>
          <w:bCs/>
          <w:color w:val="auto"/>
          <w:sz w:val="32"/>
          <w:lang w:val="en-US" w:eastAsia="zh-CN"/>
        </w:rPr>
        <w:t>到2030年</w:t>
      </w:r>
      <w:r>
        <w:rPr>
          <w:rFonts w:hint="default" w:ascii="Times New Roman" w:hAnsi="Times New Roman" w:eastAsia="方正仿宋_GBK" w:cs="Times New Roman"/>
          <w:bCs/>
          <w:color w:val="auto"/>
          <w:sz w:val="32"/>
          <w:lang w:val="en" w:eastAsia="zh-CN"/>
        </w:rPr>
        <w:t>，建成长输管道3</w:t>
      </w:r>
      <w:r>
        <w:rPr>
          <w:rFonts w:hint="default" w:ascii="Times New Roman" w:hAnsi="Times New Roman" w:eastAsia="方正仿宋_GBK" w:cs="Times New Roman"/>
          <w:bCs/>
          <w:color w:val="auto"/>
          <w:sz w:val="32"/>
          <w:lang w:val="en-US" w:eastAsia="zh-CN"/>
        </w:rPr>
        <w:t>0</w:t>
      </w:r>
      <w:r>
        <w:rPr>
          <w:rFonts w:hint="default" w:ascii="Times New Roman" w:hAnsi="Times New Roman" w:eastAsia="方正仿宋_GBK" w:cs="Times New Roman"/>
          <w:bCs/>
          <w:color w:val="auto"/>
          <w:sz w:val="32"/>
          <w:lang w:val="en" w:eastAsia="zh-CN"/>
        </w:rPr>
        <w:t>0公里。</w:t>
      </w:r>
    </w:p>
    <w:p w14:paraId="272F03EE">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深化能源体制机制改革。</w:t>
      </w:r>
      <w:r>
        <w:rPr>
          <w:rFonts w:hint="default" w:ascii="Times New Roman" w:hAnsi="Times New Roman" w:eastAsia="方正仿宋_GBK" w:cs="Times New Roman"/>
          <w:bCs/>
          <w:color w:val="auto"/>
          <w:sz w:val="32"/>
          <w:lang w:val="en-US" w:eastAsia="zh-CN"/>
        </w:rPr>
        <w:t xml:space="preserve">深入推进电力市场化改革，完善可再生能源电力消纳保障机制。持续优化峰谷分时电价和居民阶梯电价气价政策。以提升终端用能电气化水平为重点，加快工业、建筑、交通、农业等重点领域用能模式转型。大力发展源网荷储一体化、绿电直连、智能电网和微电网等新能源就近消纳新业态。高质量推进充换电基础设施建设布局。 </w:t>
      </w:r>
    </w:p>
    <w:tbl>
      <w:tblPr>
        <w:tblStyle w:val="13"/>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9278"/>
      </w:tblGrid>
      <w:tr w14:paraId="636ADC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625" w:hRule="atLeast"/>
        </w:trPr>
        <w:tc>
          <w:tcPr>
            <w:tcW w:w="9278" w:type="dxa"/>
            <w:tcBorders>
              <w:top w:val="single" w:color="auto" w:sz="8" w:space="0"/>
              <w:left w:val="single" w:color="auto" w:sz="8" w:space="0"/>
              <w:bottom w:val="single" w:color="auto" w:sz="8" w:space="0"/>
              <w:right w:val="single" w:color="auto" w:sz="8" w:space="0"/>
            </w:tcBorders>
            <w:noWrap w:val="0"/>
            <w:vAlign w:val="center"/>
          </w:tcPr>
          <w:p w14:paraId="3EBBFB07">
            <w:pPr>
              <w:keepNext w:val="0"/>
              <w:keepLines w:val="0"/>
              <w:pageBreakBefore w:val="0"/>
              <w:kinsoku/>
              <w:wordWrap/>
              <w:overflowPunct/>
              <w:topLinePunct w:val="0"/>
              <w:autoSpaceDE/>
              <w:autoSpaceDN/>
              <w:bidi w:val="0"/>
              <w:adjustRightInd/>
              <w:snapToGrid/>
              <w:spacing w:line="590" w:lineRule="exact"/>
              <w:ind w:left="0" w:leftChars="0" w:firstLine="560" w:firstLineChars="200"/>
              <w:jc w:val="center"/>
              <w:textAlignment w:val="auto"/>
              <w:outlineLvl w:val="9"/>
              <w:rPr>
                <w:rFonts w:hint="default" w:ascii="Times New Roman" w:hAnsi="Times New Roman" w:eastAsia="方正仿宋_GBK" w:cs="Times New Roman"/>
                <w:color w:val="auto"/>
                <w:kern w:val="0"/>
                <w:sz w:val="28"/>
                <w:szCs w:val="28"/>
                <w:lang w:bidi="ar"/>
              </w:rPr>
            </w:pPr>
            <w:r>
              <w:rPr>
                <w:rFonts w:hint="default" w:ascii="Times New Roman" w:hAnsi="Times New Roman" w:eastAsia="方正仿宋_GBK" w:cs="Times New Roman"/>
                <w:color w:val="auto"/>
                <w:kern w:val="0"/>
                <w:sz w:val="28"/>
                <w:szCs w:val="28"/>
                <w:lang w:bidi="ar"/>
              </w:rPr>
              <w:t>专栏</w:t>
            </w:r>
            <w:r>
              <w:rPr>
                <w:rFonts w:hint="default" w:ascii="Times New Roman" w:hAnsi="Times New Roman" w:eastAsia="方正仿宋_GBK" w:cs="Times New Roman"/>
                <w:color w:val="auto"/>
                <w:kern w:val="0"/>
                <w:sz w:val="28"/>
                <w:szCs w:val="28"/>
                <w:lang w:val="en-US" w:eastAsia="zh-CN" w:bidi="ar"/>
              </w:rPr>
              <w:t>10  绿色储能产业基地建设行动</w:t>
            </w:r>
          </w:p>
          <w:p w14:paraId="468341D1">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打造氢能</w:t>
            </w:r>
            <w:r>
              <w:rPr>
                <w:rFonts w:hint="default" w:ascii="Times New Roman" w:hAnsi="Times New Roman" w:eastAsia="方正仿宋_GBK" w:cs="Times New Roman"/>
                <w:b/>
                <w:bCs/>
                <w:color w:val="auto"/>
                <w:sz w:val="28"/>
                <w:szCs w:val="28"/>
                <w:lang w:bidi="ar"/>
              </w:rPr>
              <w:t>产业集群。</w:t>
            </w:r>
            <w:r>
              <w:rPr>
                <w:rFonts w:hint="default" w:ascii="Times New Roman" w:hAnsi="Times New Roman" w:eastAsia="方正仿宋_GBK" w:cs="Times New Roman"/>
                <w:color w:val="auto"/>
                <w:sz w:val="28"/>
                <w:szCs w:val="28"/>
                <w:lang w:val="en-US" w:eastAsia="zh-CN" w:bidi="ar"/>
              </w:rPr>
              <w:t>加快推进“虚拟电厂+储能+制氢+储氢（镁基、稀土基）”、铝基材料制氢等绿氢生产基地项目，降低制氢成本。推动自动化镁基模块供氢系统大规模商用，加快镁基固态储氢、稀土基储氢装备研发。推动在港口、交通要道等布局镁基、稀土基储加氢站，打造池州“安全氢能”品牌。谋划推动沿江输氢管道建设，满足全省以沿江化工园区为主要群体的用氢需求。积极开放旅游观光、江海联运等创新场景，以大规模应用带动相关产业落地，加快建成氢能船舶、氢能重卡、氢能无人机及制氢装备等生产制造基地，形成可复制推广的“水—陆—空”三位一体氢能应用模式。到2030年，力争落地氢能产业链企业超30家，形成氢能“制—储—输—用”全产业链集群。</w:t>
            </w:r>
          </w:p>
          <w:p w14:paraId="1A96427E">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28"/>
                <w:szCs w:val="28"/>
                <w:lang w:val="en-US" w:eastAsia="zh-CN" w:bidi="ar"/>
              </w:rPr>
            </w:pPr>
            <w:r>
              <w:rPr>
                <w:rFonts w:hint="default" w:ascii="Times New Roman" w:hAnsi="Times New Roman" w:eastAsia="方正仿宋_GBK" w:cs="Times New Roman"/>
                <w:b/>
                <w:bCs/>
                <w:color w:val="auto"/>
                <w:sz w:val="28"/>
                <w:szCs w:val="28"/>
                <w:lang w:val="en-US" w:eastAsia="zh-CN" w:bidi="ar"/>
              </w:rPr>
              <w:t>打造电化学储能产业集群。</w:t>
            </w:r>
            <w:r>
              <w:rPr>
                <w:rFonts w:hint="default" w:ascii="Times New Roman" w:hAnsi="Times New Roman" w:eastAsia="方正仿宋_GBK" w:cs="Times New Roman"/>
                <w:color w:val="auto"/>
                <w:sz w:val="28"/>
                <w:szCs w:val="28"/>
                <w:lang w:val="en-US" w:eastAsia="zh-CN" w:bidi="ar"/>
              </w:rPr>
              <w:t>加快建设池州高新区西区共享混合储能调频电站项目，推动东至县共享储能电站项目从储备项目转为实施项目，到2030年，力争建成电网侧储能200万千瓦时、用户侧储能100万千瓦时，打造电化学储能全产业链。</w:t>
            </w:r>
          </w:p>
          <w:p w14:paraId="09DCDF3D">
            <w:pPr>
              <w:keepNext w:val="0"/>
              <w:keepLines w:val="0"/>
              <w:pageBreakBefore w:val="0"/>
              <w:widowControl/>
              <w:kinsoku/>
              <w:wordWrap/>
              <w:overflowPunct/>
              <w:topLinePunct w:val="0"/>
              <w:autoSpaceDE/>
              <w:autoSpaceDN/>
              <w:bidi w:val="0"/>
              <w:adjustRightInd/>
              <w:snapToGrid/>
              <w:spacing w:line="590" w:lineRule="exact"/>
              <w:ind w:left="0" w:leftChars="0" w:firstLine="562"/>
              <w:jc w:val="left"/>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28"/>
                <w:szCs w:val="28"/>
                <w:lang w:val="en-US" w:eastAsia="zh-CN" w:bidi="ar"/>
              </w:rPr>
              <w:t>做大抽水蓄能电站规模。</w:t>
            </w:r>
            <w:r>
              <w:rPr>
                <w:rFonts w:hint="default" w:ascii="Times New Roman" w:hAnsi="Times New Roman" w:eastAsia="方正仿宋_GBK" w:cs="Times New Roman"/>
                <w:color w:val="auto"/>
                <w:sz w:val="28"/>
                <w:szCs w:val="28"/>
                <w:lang w:val="en-US" w:eastAsia="zh-CN" w:bidi="ar"/>
              </w:rPr>
              <w:t>加快建设石台抽水蓄能电站，确保2027年首台机组并网发电、2029年全容量并网。推进棠溪、马蹄坑抽水蓄能电站前期工作，争取“十五五”期间开工建设棠溪抽水蓄能电站。</w:t>
            </w:r>
          </w:p>
        </w:tc>
      </w:tr>
    </w:tbl>
    <w:p w14:paraId="64C77C0A">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51524260">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80" w:name="_Toc13169"/>
      <w:r>
        <w:rPr>
          <w:rFonts w:hint="default" w:ascii="方正黑体_GBK" w:hAnsi="方正黑体_GBK" w:eastAsia="方正黑体_GBK" w:cs="方正黑体_GBK"/>
          <w:b w:val="0"/>
          <w:bCs w:val="0"/>
          <w:color w:val="auto"/>
          <w:lang w:val="en-US" w:eastAsia="zh-CN"/>
        </w:rPr>
        <w:t>第四十五章  加快形成绿色生产生活方式</w:t>
      </w:r>
      <w:bookmarkEnd w:id="80"/>
    </w:p>
    <w:p w14:paraId="137BAE12">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val="0"/>
          <w:color w:val="auto"/>
          <w:sz w:val="32"/>
        </w:rPr>
      </w:pPr>
    </w:p>
    <w:p w14:paraId="0AF671A8">
      <w:pPr>
        <w:pageBreakBefore w:val="0"/>
        <w:widowControl/>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val="0"/>
          <w:color w:val="auto"/>
          <w:sz w:val="32"/>
          <w:lang w:eastAsia="zh-CN"/>
        </w:rPr>
      </w:pPr>
      <w:r>
        <w:rPr>
          <w:rFonts w:hint="default" w:ascii="Times New Roman" w:hAnsi="Times New Roman" w:eastAsia="方正仿宋_GBK" w:cs="Times New Roman"/>
          <w:b w:val="0"/>
          <w:bCs w:val="0"/>
          <w:color w:val="auto"/>
          <w:sz w:val="32"/>
        </w:rPr>
        <w:t>坚持节约优先方针，转变资源利用方式</w:t>
      </w:r>
      <w:r>
        <w:rPr>
          <w:rFonts w:hint="default" w:ascii="Times New Roman" w:hAnsi="Times New Roman" w:eastAsia="方正仿宋_GBK" w:cs="Times New Roman"/>
          <w:b w:val="0"/>
          <w:bCs w:val="0"/>
          <w:color w:val="auto"/>
          <w:sz w:val="32"/>
          <w:lang w:eastAsia="zh-CN"/>
        </w:rPr>
        <w:t>，</w:t>
      </w:r>
      <w:r>
        <w:rPr>
          <w:rFonts w:hint="default" w:ascii="Times New Roman" w:hAnsi="Times New Roman" w:eastAsia="方正仿宋_GBK" w:cs="Times New Roman"/>
          <w:b w:val="0"/>
          <w:bCs w:val="0"/>
          <w:color w:val="auto"/>
          <w:sz w:val="32"/>
        </w:rPr>
        <w:t>提高资源利用效率，形成绿色生产生活新格局</w:t>
      </w:r>
      <w:r>
        <w:rPr>
          <w:rFonts w:hint="default" w:ascii="Times New Roman" w:hAnsi="Times New Roman" w:eastAsia="方正仿宋_GBK" w:cs="Times New Roman"/>
          <w:b w:val="0"/>
          <w:bCs w:val="0"/>
          <w:color w:val="auto"/>
          <w:sz w:val="32"/>
          <w:lang w:eastAsia="zh-CN"/>
        </w:rPr>
        <w:t>。</w:t>
      </w:r>
    </w:p>
    <w:p w14:paraId="70D61466">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加强资源节约集约利用。</w:t>
      </w:r>
      <w:r>
        <w:rPr>
          <w:rFonts w:hint="default" w:ascii="Times New Roman" w:hAnsi="Times New Roman" w:eastAsia="方正仿宋_GBK" w:cs="Times New Roman"/>
          <w:bCs/>
          <w:color w:val="auto"/>
          <w:sz w:val="32"/>
          <w:lang w:val="en-US" w:eastAsia="zh-CN"/>
        </w:rPr>
        <w:t>完善资源总量管理和全面节约制度，一体推进节能、节水、节粮、节地、节材、节矿。深入实施节水行动，严格执行水资源刚性约束制度，落实水资源开发利用总量和强度“双控”，到2030年，万元GDP用水量下降8%以上。推广节地技术和节地模式，加强“三类”土地处置盘活，落实“双合同”监管制度。推进矿产资源全面节约和高效利用，严格执行矿产资源开采回采率、选矿回收率、综合利用率等标准要求。健全粮食和食物节约长效机制，持续开展粮食节约和反食品浪费行动。拓宽大宗固体废弃物综合利用渠道，加强废旧动力电池循环利用，完成集中区、东至经开区固体废物监控信息化平台建设，持续推进“无废城市”建设。</w:t>
      </w:r>
    </w:p>
    <w:p w14:paraId="40E1F0A2">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pPr>
      <w:r>
        <w:rPr>
          <w:rFonts w:hint="default" w:ascii="Times New Roman" w:hAnsi="Times New Roman" w:eastAsia="方正仿宋_GBK" w:cs="Times New Roman"/>
          <w:b/>
          <w:bCs w:val="0"/>
          <w:color w:val="auto"/>
          <w:sz w:val="32"/>
          <w:lang w:val="en-US" w:eastAsia="zh-CN"/>
        </w:rPr>
        <w:t>持续推进绿色矿山创建。</w:t>
      </w:r>
      <w:r>
        <w:rPr>
          <w:rFonts w:hint="default" w:ascii="Times New Roman" w:hAnsi="Times New Roman" w:eastAsia="方正仿宋_GBK" w:cs="Times New Roman"/>
          <w:bCs/>
          <w:color w:val="auto"/>
          <w:sz w:val="32"/>
          <w:lang w:val="en-US" w:eastAsia="zh-CN"/>
        </w:rPr>
        <w:t>实行矿山全生命周期管理，加强矿山综合整治，落实“边开采边修复”责任。推进矿山整合“上大压小”，推动矿业控量提质增效。加快矿山绿色转型发展，支持精细化开采，推动矿山固废全部纳入监管，实现“采—治—用”闭环。压实矿区生态修复责任，构建完善廊道运输、铁路专线运输等绿色运输体系。到2030年，力争全市95%的在产大中型矿山建成省级以上绿色矿山，矿山生态修复实施率达100%，清洁运输比例达80%。</w:t>
      </w:r>
    </w:p>
    <w:p w14:paraId="03D453E7">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Cs/>
          <w:color w:val="auto"/>
          <w:sz w:val="32"/>
          <w:lang w:val="en-US" w:eastAsia="zh-CN"/>
        </w:rPr>
        <w:sectPr>
          <w:pgSz w:w="11906" w:h="16838"/>
          <w:pgMar w:top="1361" w:right="1474" w:bottom="1304" w:left="1474" w:header="851" w:footer="992" w:gutter="0"/>
          <w:pgNumType w:fmt="decimal"/>
          <w:cols w:space="720" w:num="1"/>
          <w:docGrid w:type="lines" w:linePitch="312" w:charSpace="0"/>
        </w:sectPr>
      </w:pPr>
      <w:r>
        <w:rPr>
          <w:rFonts w:hint="default" w:ascii="Times New Roman" w:hAnsi="Times New Roman" w:eastAsia="方正仿宋_GBK" w:cs="Times New Roman"/>
          <w:b/>
          <w:bCs w:val="0"/>
          <w:color w:val="auto"/>
          <w:sz w:val="32"/>
          <w:lang w:val="en-US" w:eastAsia="zh-CN"/>
        </w:rPr>
        <w:t>开展绿色低碳全民行动。</w:t>
      </w:r>
      <w:r>
        <w:rPr>
          <w:rFonts w:hint="default" w:ascii="Times New Roman" w:hAnsi="Times New Roman" w:eastAsia="方正仿宋_GBK" w:cs="Times New Roman"/>
          <w:bCs/>
          <w:color w:val="auto"/>
          <w:sz w:val="32"/>
          <w:lang w:val="en-US" w:eastAsia="zh-CN"/>
        </w:rPr>
        <w:t>加强生态文明宣传教育，大力倡导简约适度、绿色低碳、文明健康的生活理念和消费方式。推进党政机关厉行节约反对浪费。健全绿色消费激励机制，优化政府绿色采购政策，拓展绿色产品采购范围和规模。持续开展塑料污染治理，加强塑料废弃物回收利用和处置，减少塑料污染。健全产品碳足迹管理体系和产品碳标识认证制度。</w:t>
      </w:r>
    </w:p>
    <w:p w14:paraId="4690FCEA">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511AA76B">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81" w:name="_Toc2723"/>
      <w:r>
        <w:rPr>
          <w:rFonts w:hint="eastAsia" w:ascii="方正小标宋_GBK" w:hAnsi="方正小标宋_GBK" w:eastAsia="方正小标宋_GBK" w:cs="方正小标宋_GBK"/>
          <w:b w:val="0"/>
          <w:bCs/>
          <w:color w:val="auto"/>
          <w:sz w:val="44"/>
          <w:szCs w:val="44"/>
          <w:lang w:val="en-US" w:eastAsia="zh-CN"/>
        </w:rPr>
        <w:t>第十二篇  更好统筹发展和安全</w:t>
      </w:r>
      <w:bookmarkEnd w:id="81"/>
    </w:p>
    <w:p w14:paraId="288C9B8F">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82" w:name="_Toc8525"/>
      <w:r>
        <w:rPr>
          <w:rFonts w:hint="eastAsia" w:ascii="方正小标宋_GBK" w:hAnsi="方正小标宋_GBK" w:eastAsia="方正小标宋_GBK" w:cs="方正小标宋_GBK"/>
          <w:b w:val="0"/>
          <w:bCs/>
          <w:color w:val="auto"/>
          <w:sz w:val="44"/>
          <w:szCs w:val="44"/>
          <w:lang w:val="en-US" w:eastAsia="zh-CN"/>
        </w:rPr>
        <w:t>筑牢高质量发展安全底线</w:t>
      </w:r>
      <w:bookmarkEnd w:id="82"/>
    </w:p>
    <w:p w14:paraId="121AE150">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p>
    <w:p w14:paraId="63A9F820">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坚定不移贯彻总体国家安全观，</w:t>
      </w:r>
      <w:r>
        <w:rPr>
          <w:rFonts w:hint="default" w:ascii="Times New Roman" w:hAnsi="Times New Roman" w:eastAsia="方正仿宋_GBK" w:cs="Times New Roman"/>
          <w:color w:val="auto"/>
          <w:sz w:val="32"/>
          <w:lang w:val="en-US" w:eastAsia="zh-CN"/>
        </w:rPr>
        <w:t>推进国家安全体系和能力现代化，坚决维护国家安全、社会安定、人民安宁</w:t>
      </w:r>
      <w:r>
        <w:rPr>
          <w:rFonts w:hint="default" w:ascii="Times New Roman" w:hAnsi="Times New Roman" w:eastAsia="方正仿宋_GBK" w:cs="Times New Roman"/>
          <w:color w:val="auto"/>
          <w:sz w:val="32"/>
        </w:rPr>
        <w:t>。</w:t>
      </w:r>
    </w:p>
    <w:p w14:paraId="3286FE0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441C7A9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83" w:name="_Toc28285"/>
      <w:r>
        <w:rPr>
          <w:rFonts w:hint="default" w:ascii="方正黑体_GBK" w:hAnsi="方正黑体_GBK" w:eastAsia="方正黑体_GBK" w:cs="方正黑体_GBK"/>
          <w:b w:val="0"/>
          <w:bCs w:val="0"/>
          <w:color w:val="auto"/>
          <w:lang w:val="en-US" w:eastAsia="zh-CN"/>
        </w:rPr>
        <w:t>第四十六章  加强国家安全体系和能力建设</w:t>
      </w:r>
      <w:bookmarkEnd w:id="83"/>
    </w:p>
    <w:p w14:paraId="5B1D4DA1">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p>
    <w:p w14:paraId="4F0B78DA">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坚持政治安全、人民安全、国家利益至上有机统一，统筹推进各领域国家安全，创造和谐稳定的发展环境。</w:t>
      </w:r>
    </w:p>
    <w:p w14:paraId="6F8850E7">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rPr>
      </w:pPr>
      <w:r>
        <w:rPr>
          <w:rFonts w:hint="default" w:ascii="Times New Roman" w:hAnsi="Times New Roman" w:eastAsia="方正仿宋_GBK" w:cs="Times New Roman"/>
          <w:b/>
          <w:bCs/>
          <w:color w:val="auto"/>
          <w:sz w:val="32"/>
          <w:lang w:val="en-US" w:eastAsia="zh-CN"/>
        </w:rPr>
        <w:t>健全国家安全体系。</w:t>
      </w:r>
      <w:r>
        <w:rPr>
          <w:rFonts w:hint="default" w:ascii="Times New Roman" w:hAnsi="Times New Roman" w:eastAsia="方正仿宋_GBK" w:cs="Times New Roman"/>
          <w:color w:val="auto"/>
          <w:sz w:val="32"/>
          <w:lang w:val="en-US" w:eastAsia="zh-CN"/>
        </w:rPr>
        <w:t>坚持集中统一、高效权威的国家安全领导体制，健全国家安全重点领域和重要专项协调机制。落实国家安全责任制，促进全链条全要素协同联动。完善风险监测预警体系，建立健全风险研判、防控协同、防范化解机制。健全国家安全审查和监管制度，加强国家安全执法。加强反间谍工作。依法打击各种涉密违法活动。加大总体国家安全观宣传教育。维护交通、供水、通信等重大基础设施安全，加强重大基础设施与重大工程气候风险管理。</w:t>
      </w:r>
    </w:p>
    <w:p w14:paraId="0A49AEB3">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坚决捍卫政治安全。</w:t>
      </w:r>
      <w:r>
        <w:rPr>
          <w:rFonts w:hint="default" w:ascii="Times New Roman" w:hAnsi="Times New Roman" w:eastAsia="方正仿宋_GBK" w:cs="Times New Roman"/>
          <w:color w:val="auto"/>
          <w:sz w:val="32"/>
        </w:rPr>
        <w:t>把捍卫国家政治安全特别是政权安全、制度安全摆在首位，严密防范和严厉打击敌对势力渗透、破坏、颠覆、分裂活动，保持对暴恐活动严打高压态势。</w:t>
      </w:r>
      <w:r>
        <w:rPr>
          <w:rFonts w:hint="default" w:ascii="Times New Roman" w:hAnsi="Times New Roman" w:eastAsia="方正仿宋_GBK" w:cs="Times New Roman"/>
          <w:color w:val="auto"/>
          <w:sz w:val="32"/>
          <w:lang w:val="en-US" w:eastAsia="zh-CN"/>
        </w:rPr>
        <w:t>坚定维护意识形态安全，</w:t>
      </w:r>
      <w:r>
        <w:rPr>
          <w:rFonts w:hint="default" w:ascii="Times New Roman" w:hAnsi="Times New Roman" w:eastAsia="方正仿宋_GBK" w:cs="Times New Roman"/>
          <w:color w:val="auto"/>
          <w:sz w:val="32"/>
        </w:rPr>
        <w:t>加强新闻舆论、社科理论、文化文艺等意识形态重点阵地建设和管理</w:t>
      </w:r>
      <w:r>
        <w:rPr>
          <w:rFonts w:hint="default" w:ascii="Times New Roman" w:hAnsi="Times New Roman" w:eastAsia="方正仿宋_GBK" w:cs="Times New Roman"/>
          <w:color w:val="auto"/>
          <w:spacing w:val="-6"/>
          <w:sz w:val="32"/>
        </w:rPr>
        <w:t>。</w:t>
      </w:r>
      <w:r>
        <w:rPr>
          <w:rFonts w:hint="default" w:ascii="Times New Roman" w:hAnsi="Times New Roman" w:eastAsia="方正仿宋_GBK" w:cs="Times New Roman"/>
          <w:color w:val="auto"/>
          <w:sz w:val="32"/>
          <w:lang w:val="en-US" w:eastAsia="zh-CN"/>
        </w:rPr>
        <w:t xml:space="preserve"> </w:t>
      </w:r>
    </w:p>
    <w:p w14:paraId="0A6F8B46">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63A5DC9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84" w:name="_Toc24980"/>
      <w:r>
        <w:rPr>
          <w:rFonts w:hint="default" w:ascii="方正黑体_GBK" w:hAnsi="方正黑体_GBK" w:eastAsia="方正黑体_GBK" w:cs="方正黑体_GBK"/>
          <w:b w:val="0"/>
          <w:bCs w:val="0"/>
          <w:color w:val="auto"/>
          <w:lang w:val="en-US" w:eastAsia="zh-CN"/>
        </w:rPr>
        <w:t>第四十七章  加强重点领域安全能力建设</w:t>
      </w:r>
      <w:bookmarkEnd w:id="84"/>
    </w:p>
    <w:p w14:paraId="53376096">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6D60EF29">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保障粮食、能源、产业链供应链等领域安全，加强新兴领域国家安全能力建设，提高防范化解重点领域风险能力。</w:t>
      </w:r>
    </w:p>
    <w:p w14:paraId="317638A8">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strike/>
          <w:color w:val="auto"/>
          <w:sz w:val="32"/>
        </w:rPr>
      </w:pPr>
      <w:r>
        <w:rPr>
          <w:rFonts w:hint="default" w:ascii="Times New Roman" w:hAnsi="Times New Roman" w:eastAsia="方正仿宋_GBK" w:cs="Times New Roman"/>
          <w:b/>
          <w:bCs/>
          <w:color w:val="auto"/>
          <w:sz w:val="32"/>
          <w:lang w:val="en-US" w:eastAsia="zh-CN"/>
        </w:rPr>
        <w:t>夯实粮食安全根基。</w:t>
      </w:r>
      <w:r>
        <w:rPr>
          <w:rFonts w:hint="default" w:ascii="Times New Roman" w:hAnsi="Times New Roman" w:eastAsia="方正仿宋_GBK" w:cs="Times New Roman"/>
          <w:color w:val="auto"/>
          <w:sz w:val="32"/>
        </w:rPr>
        <w:t>全面落实耕地保护和粮食安全</w:t>
      </w:r>
      <w:r>
        <w:rPr>
          <w:rFonts w:hint="default" w:ascii="Times New Roman" w:hAnsi="Times New Roman" w:eastAsia="方正仿宋_GBK" w:cs="Times New Roman"/>
          <w:color w:val="auto"/>
          <w:sz w:val="32"/>
          <w:lang w:val="en-US" w:eastAsia="zh-CN"/>
        </w:rPr>
        <w:t>党政同责</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坚持</w:t>
      </w:r>
      <w:r>
        <w:rPr>
          <w:rFonts w:hint="default" w:ascii="Times New Roman" w:hAnsi="Times New Roman" w:eastAsia="方正仿宋_GBK" w:cs="Times New Roman"/>
          <w:color w:val="auto"/>
          <w:sz w:val="32"/>
        </w:rPr>
        <w:t>藏粮</w:t>
      </w:r>
      <w:r>
        <w:rPr>
          <w:rFonts w:hint="default" w:ascii="Times New Roman" w:hAnsi="Times New Roman" w:eastAsia="方正仿宋_GBK" w:cs="Times New Roman"/>
          <w:color w:val="auto"/>
          <w:sz w:val="32"/>
          <w:lang w:val="en-US" w:eastAsia="zh-CN"/>
        </w:rPr>
        <w:t>于</w:t>
      </w:r>
      <w:r>
        <w:rPr>
          <w:rFonts w:hint="default" w:ascii="Times New Roman" w:hAnsi="Times New Roman" w:eastAsia="方正仿宋_GBK" w:cs="Times New Roman"/>
          <w:color w:val="auto"/>
          <w:sz w:val="32"/>
        </w:rPr>
        <w:t>地、藏粮</w:t>
      </w:r>
      <w:r>
        <w:rPr>
          <w:rFonts w:hint="default" w:ascii="Times New Roman" w:hAnsi="Times New Roman" w:eastAsia="方正仿宋_GBK" w:cs="Times New Roman"/>
          <w:color w:val="auto"/>
          <w:sz w:val="32"/>
          <w:lang w:val="en-US" w:eastAsia="zh-CN"/>
        </w:rPr>
        <w:t>于</w:t>
      </w:r>
      <w:r>
        <w:rPr>
          <w:rFonts w:hint="default" w:ascii="Times New Roman" w:hAnsi="Times New Roman" w:eastAsia="方正仿宋_GBK" w:cs="Times New Roman"/>
          <w:color w:val="auto"/>
          <w:sz w:val="32"/>
        </w:rPr>
        <w:t>技，</w:t>
      </w:r>
      <w:r>
        <w:rPr>
          <w:rFonts w:hint="default" w:ascii="Times New Roman" w:hAnsi="Times New Roman" w:eastAsia="方正仿宋_GBK" w:cs="Times New Roman"/>
          <w:color w:val="auto"/>
          <w:sz w:val="32"/>
          <w:lang w:val="en-US" w:eastAsia="zh-CN"/>
        </w:rPr>
        <w:t>严守</w:t>
      </w:r>
      <w:r>
        <w:rPr>
          <w:rFonts w:hint="default" w:ascii="Times New Roman" w:hAnsi="Times New Roman" w:eastAsia="方正仿宋_GBK" w:cs="Times New Roman"/>
          <w:color w:val="auto"/>
          <w:sz w:val="32"/>
        </w:rPr>
        <w:t>耕地红线</w:t>
      </w:r>
      <w:r>
        <w:rPr>
          <w:rFonts w:hint="default" w:ascii="Times New Roman" w:hAnsi="Times New Roman" w:eastAsia="方正仿宋_GBK" w:cs="Times New Roman"/>
          <w:color w:val="auto"/>
          <w:sz w:val="32"/>
          <w:lang w:val="en-US" w:eastAsia="zh-CN"/>
        </w:rPr>
        <w:t>和永久基本农田控制线</w:t>
      </w:r>
      <w:r>
        <w:rPr>
          <w:rFonts w:hint="default" w:ascii="Times New Roman" w:hAnsi="Times New Roman" w:eastAsia="方正仿宋_GBK" w:cs="Times New Roman"/>
          <w:color w:val="auto"/>
          <w:sz w:val="32"/>
        </w:rPr>
        <w:t>，坚决遏制耕地</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非农化</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、有效防止</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非粮化</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落实粮食生产支持政策，强化农业科技和装备支撑，确保粮食和重要农产品稳产保供，完善农资保供稳价应对机制。</w:t>
      </w:r>
      <w:r>
        <w:rPr>
          <w:rFonts w:hint="default" w:ascii="Times New Roman" w:hAnsi="Times New Roman" w:eastAsia="方正仿宋_GBK" w:cs="Times New Roman"/>
          <w:color w:val="auto"/>
          <w:sz w:val="32"/>
        </w:rPr>
        <w:t>加强粮食储备流通和应急保障能力建设，健全粮食</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产购储加销</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全链条协同机制，深化粮食产销合作，落实最低收购价政策，坚决守住农民</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种粮卖得出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底线。</w:t>
      </w:r>
      <w:r>
        <w:rPr>
          <w:rFonts w:hint="default" w:ascii="Times New Roman" w:hAnsi="Times New Roman" w:eastAsia="方正仿宋_GBK" w:cs="Times New Roman"/>
          <w:color w:val="auto"/>
          <w:sz w:val="32"/>
          <w:lang w:val="en-US" w:eastAsia="zh-CN"/>
        </w:rPr>
        <w:t>深入实施优质粮食工程，加强现代粮食仓储物流设施建设，优化储备品种结构。</w:t>
      </w:r>
    </w:p>
    <w:p w14:paraId="0E1CEDA8">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lang w:val="en-US" w:eastAsia="zh-CN"/>
        </w:rPr>
        <w:t>提升能源安全保障能力。</w:t>
      </w:r>
      <w:r>
        <w:rPr>
          <w:rFonts w:hint="default" w:ascii="Times New Roman" w:hAnsi="Times New Roman" w:eastAsia="方正仿宋_GBK" w:cs="Times New Roman"/>
          <w:b w:val="0"/>
          <w:bCs w:val="0"/>
          <w:color w:val="auto"/>
          <w:sz w:val="32"/>
          <w:szCs w:val="32"/>
          <w:shd w:val="clear" w:color="auto" w:fill="auto"/>
          <w:lang w:val="en-US" w:eastAsia="zh-CN" w:bidi="ar"/>
        </w:rPr>
        <w:t>加强能源供需形势动态监测和预测预警，提高能源安全风险研判和应对处置能力。</w:t>
      </w:r>
      <w:r>
        <w:rPr>
          <w:rFonts w:hint="default" w:ascii="Times New Roman" w:hAnsi="Times New Roman" w:eastAsia="方正仿宋_GBK" w:cs="Times New Roman"/>
          <w:color w:val="auto"/>
          <w:sz w:val="32"/>
          <w:szCs w:val="32"/>
        </w:rPr>
        <w:t>加快能源产供储销体系建设，积极推进天然气、电力、煤炭等各类能源联保联供。建立健全电力设施保护长效工作机制，强化电力安全保障。加快推进天然气储气基础设施建设，提升天然气储备能力。严格落实迎峰度夏、迎峰度冬负荷管理方案，依法依规做好特高压密集输电通道、川气东送等油气管道安全保护工作</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提升相关设施防风险、抗打击及受损恢复能力</w:t>
      </w:r>
      <w:r>
        <w:rPr>
          <w:rFonts w:hint="default" w:ascii="Times New Roman" w:hAnsi="Times New Roman" w:eastAsia="方正仿宋_GBK" w:cs="Times New Roman"/>
          <w:color w:val="auto"/>
          <w:sz w:val="32"/>
          <w:szCs w:val="32"/>
        </w:rPr>
        <w:t>。</w:t>
      </w:r>
    </w:p>
    <w:p w14:paraId="6AC7356B">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防范化解经济金融风险。</w:t>
      </w:r>
      <w:r>
        <w:rPr>
          <w:rFonts w:hint="default" w:ascii="Times New Roman" w:hAnsi="Times New Roman" w:eastAsia="方正仿宋_GBK" w:cs="Times New Roman"/>
          <w:b w:val="0"/>
          <w:bCs w:val="0"/>
          <w:color w:val="auto"/>
          <w:sz w:val="32"/>
          <w:lang w:val="en-US" w:eastAsia="zh-CN"/>
        </w:rPr>
        <w:t>推动主导产业深度嵌入长三角产业链供应链，支持优质骨干企业加入长三角产业联盟、行业协会、创新共同体，</w:t>
      </w:r>
      <w:r>
        <w:rPr>
          <w:rFonts w:hint="default" w:ascii="Times New Roman" w:hAnsi="Times New Roman" w:eastAsia="方正仿宋_GBK" w:cs="Times New Roman"/>
          <w:color w:val="auto"/>
          <w:sz w:val="32"/>
        </w:rPr>
        <w:t>畅通区域性大宗商品、冷链物流等供应链通道</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筑牢重要产业链供应链安全屏障</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建立全口径地方债务监测监管体系和防范化解隐性债务长效机制，切实兜牢基层“三保”底线。</w:t>
      </w:r>
      <w:r>
        <w:rPr>
          <w:rFonts w:hint="default" w:ascii="Times New Roman" w:hAnsi="Times New Roman" w:eastAsia="方正仿宋_GBK" w:cs="Times New Roman"/>
          <w:color w:val="auto"/>
          <w:sz w:val="32"/>
        </w:rPr>
        <w:t>坚决守住不发生系统性金融风险的底线</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全面加强金融监管</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严厉打击非法金融活动，扎实做好非法集资防范和处置工作。</w:t>
      </w:r>
      <w:r>
        <w:rPr>
          <w:rFonts w:hint="default" w:ascii="Times New Roman" w:hAnsi="Times New Roman" w:eastAsia="方正仿宋_GBK" w:cs="Times New Roman"/>
          <w:color w:val="auto"/>
          <w:sz w:val="32"/>
          <w:lang w:val="en-US" w:eastAsia="zh-CN"/>
        </w:rPr>
        <w:t>强化预售资金监管，拓宽房企融资渠道，维护房地产市场平稳发展。</w:t>
      </w:r>
    </w:p>
    <w:p w14:paraId="57C7CC6B">
      <w:pPr>
        <w:pageBreakBefore w:val="0"/>
        <w:widowControl/>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保障网络和数据安全。</w:t>
      </w:r>
      <w:r>
        <w:rPr>
          <w:rFonts w:hint="default" w:ascii="Times New Roman" w:hAnsi="Times New Roman" w:eastAsia="方正仿宋_GBK" w:cs="Times New Roman"/>
          <w:color w:val="auto"/>
          <w:sz w:val="32"/>
          <w:lang w:val="en-US" w:eastAsia="zh-CN"/>
        </w:rPr>
        <w:t>深化网络空间安全综合治理，</w:t>
      </w:r>
      <w:r>
        <w:rPr>
          <w:rFonts w:hint="default" w:ascii="Times New Roman" w:hAnsi="Times New Roman" w:eastAsia="方正仿宋_GBK" w:cs="Times New Roman"/>
          <w:color w:val="auto"/>
          <w:sz w:val="32"/>
        </w:rPr>
        <w:t>健全网络安全综合防控体系。深入开展网络专项整治，营造清朗网络空间。完善网络与信息安全通报预警机制，加强关键信息基础设施和重要信息系统网络安全保护。</w:t>
      </w:r>
      <w:r>
        <w:rPr>
          <w:rFonts w:hint="default" w:ascii="Times New Roman" w:hAnsi="Times New Roman" w:eastAsia="方正仿宋_GBK" w:cs="Times New Roman"/>
          <w:color w:val="auto"/>
          <w:sz w:val="32"/>
          <w:lang w:val="en-US" w:eastAsia="zh-CN"/>
        </w:rPr>
        <w:t>加强数据安全管理，</w:t>
      </w:r>
      <w:r>
        <w:rPr>
          <w:rFonts w:hint="default" w:ascii="Times New Roman" w:hAnsi="Times New Roman" w:eastAsia="方正仿宋_GBK" w:cs="Times New Roman"/>
          <w:color w:val="auto"/>
          <w:sz w:val="32"/>
        </w:rPr>
        <w:t>健全公共数据安全保障。</w:t>
      </w:r>
      <w:r>
        <w:rPr>
          <w:rFonts w:hint="default" w:ascii="Times New Roman" w:hAnsi="Times New Roman" w:eastAsia="方正仿宋_GBK" w:cs="Times New Roman"/>
          <w:color w:val="auto"/>
          <w:sz w:val="32"/>
          <w:lang w:val="en-US" w:eastAsia="zh-CN"/>
        </w:rPr>
        <w:t xml:space="preserve">加强个人信息保护。强化人工智能安全治理。 </w:t>
      </w:r>
    </w:p>
    <w:p w14:paraId="6AB04CE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61A65880">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85" w:name="_Toc3531"/>
      <w:r>
        <w:rPr>
          <w:rFonts w:hint="default" w:ascii="方正黑体_GBK" w:hAnsi="方正黑体_GBK" w:eastAsia="方正黑体_GBK" w:cs="方正黑体_GBK"/>
          <w:b w:val="0"/>
          <w:bCs w:val="0"/>
          <w:color w:val="auto"/>
          <w:lang w:val="en-US" w:eastAsia="zh-CN"/>
        </w:rPr>
        <w:t>第四十八章  提高本质安全水平</w:t>
      </w:r>
      <w:bookmarkEnd w:id="85"/>
    </w:p>
    <w:p w14:paraId="1458A724">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val="0"/>
          <w:bCs w:val="0"/>
          <w:color w:val="auto"/>
          <w:sz w:val="32"/>
          <w:lang w:val="en-US" w:eastAsia="zh-CN"/>
        </w:rPr>
      </w:pPr>
    </w:p>
    <w:p w14:paraId="50F3C644">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b/>
          <w:bCs/>
          <w:color w:val="auto"/>
          <w:sz w:val="32"/>
          <w:lang w:val="en-US" w:eastAsia="zh-CN"/>
        </w:rPr>
      </w:pPr>
      <w:r>
        <w:rPr>
          <w:rFonts w:hint="default" w:ascii="Times New Roman" w:hAnsi="Times New Roman" w:eastAsia="方正仿宋_GBK" w:cs="Times New Roman"/>
          <w:b w:val="0"/>
          <w:bCs w:val="0"/>
          <w:color w:val="auto"/>
          <w:sz w:val="32"/>
          <w:lang w:val="en-US" w:eastAsia="zh-CN"/>
        </w:rPr>
        <w:t>坚持预防为主、关口前移、科技赋能，推动公共安全治理模式向事前预防转型。</w:t>
      </w:r>
    </w:p>
    <w:p w14:paraId="34CC3BA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推动安全生产重点领域治本攻坚。</w:t>
      </w:r>
      <w:r>
        <w:rPr>
          <w:rFonts w:hint="default" w:ascii="Times New Roman" w:hAnsi="Times New Roman" w:eastAsia="方正仿宋_GBK" w:cs="Times New Roman"/>
          <w:b w:val="0"/>
          <w:bCs w:val="0"/>
          <w:color w:val="auto"/>
          <w:sz w:val="32"/>
          <w:lang w:val="en-US" w:eastAsia="zh-CN"/>
        </w:rPr>
        <w:t>严格安全源头管控，完善安全风险评估和论证机制，严格执行高危行业领域安全准入。</w:t>
      </w:r>
      <w:r>
        <w:rPr>
          <w:rFonts w:hint="default" w:ascii="Times New Roman" w:hAnsi="Times New Roman" w:eastAsia="方正仿宋_GBK" w:cs="Times New Roman"/>
          <w:color w:val="auto"/>
          <w:sz w:val="32"/>
        </w:rPr>
        <w:t>深入推进安全生产专项整治，加强安全生产监管执法，常态化开展跨部门联合执法排查，</w:t>
      </w:r>
      <w:r>
        <w:rPr>
          <w:rFonts w:hint="default" w:ascii="Times New Roman" w:hAnsi="Times New Roman" w:eastAsia="方正仿宋_GBK" w:cs="Times New Roman"/>
          <w:color w:val="auto"/>
          <w:sz w:val="32"/>
          <w:lang w:val="en-US" w:eastAsia="zh-CN"/>
        </w:rPr>
        <w:t>持续开展</w:t>
      </w:r>
      <w:r>
        <w:rPr>
          <w:rFonts w:hint="default" w:ascii="Times New Roman" w:hAnsi="Times New Roman" w:eastAsia="方正仿宋_GBK" w:cs="Times New Roman"/>
          <w:color w:val="auto"/>
          <w:sz w:val="32"/>
        </w:rPr>
        <w:t>危险化学品、</w:t>
      </w:r>
      <w:r>
        <w:rPr>
          <w:rFonts w:hint="default" w:ascii="Times New Roman" w:hAnsi="Times New Roman" w:eastAsia="方正仿宋_GBK" w:cs="Times New Roman"/>
          <w:color w:val="auto"/>
          <w:sz w:val="32"/>
          <w:lang w:val="en-US" w:eastAsia="zh-CN"/>
        </w:rPr>
        <w:t>非煤</w:t>
      </w:r>
      <w:r>
        <w:rPr>
          <w:rFonts w:hint="default" w:ascii="Times New Roman" w:hAnsi="Times New Roman" w:eastAsia="方正仿宋_GBK" w:cs="Times New Roman"/>
          <w:color w:val="auto"/>
          <w:sz w:val="32"/>
        </w:rPr>
        <w:t>矿山、</w:t>
      </w:r>
      <w:r>
        <w:rPr>
          <w:rFonts w:hint="default" w:ascii="Times New Roman" w:hAnsi="Times New Roman" w:eastAsia="方正仿宋_GBK" w:cs="Times New Roman"/>
          <w:color w:val="auto"/>
          <w:sz w:val="32"/>
          <w:lang w:val="en-US" w:eastAsia="zh-CN"/>
        </w:rPr>
        <w:t>工贸、消防、建筑、燃气等重点行业领域专项整治，严防</w:t>
      </w:r>
      <w:r>
        <w:rPr>
          <w:rFonts w:hint="default" w:ascii="Times New Roman" w:hAnsi="Times New Roman" w:eastAsia="方正仿宋_GBK" w:cs="Times New Roman"/>
          <w:color w:val="auto"/>
          <w:sz w:val="32"/>
        </w:rPr>
        <w:t>重特大安全事故。</w:t>
      </w:r>
      <w:r>
        <w:rPr>
          <w:rFonts w:hint="default" w:ascii="Times New Roman" w:hAnsi="Times New Roman" w:eastAsia="方正仿宋_GBK" w:cs="Times New Roman"/>
          <w:color w:val="auto"/>
          <w:sz w:val="32"/>
          <w:lang w:val="en-US" w:eastAsia="zh-CN"/>
        </w:rPr>
        <w:t>强化安全科技赋能，推动安全生产监管模式向事前预防转型</w:t>
      </w:r>
      <w:r>
        <w:rPr>
          <w:rFonts w:hint="default" w:ascii="Times New Roman" w:hAnsi="Times New Roman" w:eastAsia="方正仿宋_GBK" w:cs="Times New Roman"/>
          <w:color w:val="auto"/>
          <w:sz w:val="32"/>
        </w:rPr>
        <w:t>。</w:t>
      </w:r>
    </w:p>
    <w:p w14:paraId="0B7A262A">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bCs w:val="0"/>
          <w:color w:val="auto"/>
          <w:sz w:val="32"/>
          <w:lang w:val="en-US" w:eastAsia="zh-CN"/>
        </w:rPr>
      </w:pPr>
      <w:r>
        <w:rPr>
          <w:rFonts w:hint="default" w:ascii="Times New Roman" w:hAnsi="Times New Roman" w:eastAsia="方正仿宋_GBK" w:cs="Times New Roman"/>
          <w:b/>
          <w:bCs/>
          <w:color w:val="auto"/>
          <w:sz w:val="32"/>
          <w:lang w:val="en-US" w:eastAsia="zh-CN"/>
        </w:rPr>
        <w:t>强化应急管理体系和能力建设。</w:t>
      </w:r>
      <w:r>
        <w:rPr>
          <w:rFonts w:hint="default" w:ascii="Times New Roman" w:hAnsi="Times New Roman" w:eastAsia="方正仿宋_GBK" w:cs="Times New Roman"/>
          <w:b w:val="0"/>
          <w:bCs w:val="0"/>
          <w:color w:val="auto"/>
          <w:sz w:val="32"/>
          <w:lang w:val="en-US" w:eastAsia="zh-CN"/>
        </w:rPr>
        <w:t>完善大安全大应急框架，构建跨部门跨行业跨层级全过程协调处置机制，加强基层应急站和乡镇消防站等建设。健全突发公共事件处置保障体系，完善应急预案体系，优化应急物资存储调运机制，加强气象、水文、地震、地质灾害、森林火灾等监测预报预警能力建设，提升防灾减灾救灾能力。</w:t>
      </w:r>
      <w:r>
        <w:rPr>
          <w:rFonts w:hint="default" w:ascii="Times New Roman" w:hAnsi="Times New Roman" w:eastAsia="方正仿宋_GBK" w:cs="Times New Roman"/>
          <w:color w:val="auto"/>
          <w:sz w:val="32"/>
        </w:rPr>
        <w:t>加快应急消防、防灾避难、抢险救援等设施建设</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推动城区基础设施嵌入突发公共事件应急功能，构建区域</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平急两用</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公共基础设施网络</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依托数字城市运行管理中心，</w:t>
      </w:r>
      <w:r>
        <w:rPr>
          <w:rFonts w:hint="default" w:ascii="Times New Roman" w:hAnsi="Times New Roman" w:eastAsia="方正仿宋_GBK" w:cs="Times New Roman"/>
          <w:b w:val="0"/>
          <w:bCs w:val="0"/>
          <w:color w:val="auto"/>
          <w:sz w:val="32"/>
          <w:lang w:val="en-US" w:eastAsia="zh-CN"/>
        </w:rPr>
        <w:t>建设应急指挥“一张网”。推动应急文化进农村、进企业、进学校、进社区、进家庭，提升社会公众安全意识和自救互救能力。</w:t>
      </w:r>
    </w:p>
    <w:p w14:paraId="675A0D0C">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b w:val="0"/>
          <w:color w:val="auto"/>
          <w:kern w:val="2"/>
          <w:sz w:val="32"/>
          <w:szCs w:val="24"/>
          <w:lang w:val="en-US" w:eastAsia="zh-CN" w:bidi="ar-SA"/>
        </w:rPr>
      </w:pPr>
      <w:r>
        <w:rPr>
          <w:rFonts w:hint="default" w:ascii="Times New Roman" w:hAnsi="Times New Roman" w:eastAsia="方正仿宋_GBK" w:cs="Times New Roman"/>
          <w:b/>
          <w:bCs/>
          <w:color w:val="auto"/>
          <w:sz w:val="32"/>
          <w:lang w:val="en-US" w:eastAsia="zh-CN"/>
        </w:rPr>
        <w:t>加强食品药品和特种设备安全监管。</w:t>
      </w:r>
      <w:r>
        <w:rPr>
          <w:rFonts w:hint="default" w:ascii="Times New Roman" w:hAnsi="Times New Roman" w:eastAsia="方正仿宋_GBK" w:cs="Times New Roman"/>
          <w:b w:val="0"/>
          <w:color w:val="auto"/>
          <w:kern w:val="2"/>
          <w:sz w:val="32"/>
          <w:szCs w:val="24"/>
          <w:lang w:val="en-US" w:eastAsia="zh-CN" w:bidi="ar-SA"/>
        </w:rPr>
        <w:t>严格落实食品安全全链条监管，强化食用农产品源头管控，建立食品生产流通追溯体系。加强药品全生命周期监管，构建全链条责任体系。深化人工智能在监管领域应用，加快智慧食品药品安全监管场景建设，实现风险隐患智能识别、精准预警与高效处置。深入推进特种设备安全整治，加强对锅炉、压力容器、压力管道、电梯、起重机械、场车、客运索道、大型游乐设施等重点特种设备安全监管。</w:t>
      </w:r>
    </w:p>
    <w:p w14:paraId="578D675C">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建设更高水平的平安池州。</w:t>
      </w:r>
      <w:r>
        <w:rPr>
          <w:rFonts w:hint="default" w:ascii="Times New Roman" w:hAnsi="Times New Roman" w:eastAsia="方正仿宋_GBK" w:cs="Times New Roman"/>
          <w:b w:val="0"/>
          <w:color w:val="auto"/>
          <w:kern w:val="2"/>
          <w:sz w:val="32"/>
          <w:szCs w:val="24"/>
          <w:lang w:val="en-US" w:eastAsia="zh-CN" w:bidi="ar-SA"/>
        </w:rPr>
        <w:t>大力推进社会治安整体防控体系和能力现代化，完善以圈层查控、单元防控、</w:t>
      </w:r>
      <w:r>
        <w:rPr>
          <w:rFonts w:hint="default" w:ascii="Times New Roman" w:hAnsi="Times New Roman" w:eastAsia="方正仿宋_GBK" w:cs="Times New Roman"/>
          <w:b w:val="0"/>
          <w:bCs w:val="0"/>
          <w:color w:val="auto"/>
          <w:sz w:val="32"/>
          <w:lang w:val="en-US" w:eastAsia="zh-CN"/>
        </w:rPr>
        <w:t>要素管控为重点的整体防控布局。</w:t>
      </w:r>
      <w:r>
        <w:rPr>
          <w:rFonts w:hint="default" w:ascii="Times New Roman" w:hAnsi="Times New Roman" w:eastAsia="方正仿宋_GBK" w:cs="Times New Roman"/>
          <w:b w:val="0"/>
          <w:color w:val="auto"/>
          <w:kern w:val="2"/>
          <w:sz w:val="32"/>
          <w:szCs w:val="24"/>
          <w:lang w:val="en-US" w:eastAsia="zh-CN" w:bidi="ar-SA"/>
        </w:rPr>
        <w:t>常态化推进扫黑除恶，系统打击治理电信网络诈骗、毒品犯罪。加强市县乡三级综治中心规范化建设。全面准确贯彻宽严相济刑事政策，提升刑罚执行质效。有效防范化解涉众领域和新产业、新业态、新商业模式领域涉稳风险。健全极端暴力事件防范机制。</w:t>
      </w:r>
      <w:r>
        <w:rPr>
          <w:rFonts w:hint="default" w:ascii="Times New Roman" w:hAnsi="Times New Roman" w:eastAsia="方正仿宋_GBK" w:cs="Times New Roman"/>
          <w:color w:val="auto"/>
          <w:sz w:val="32"/>
        </w:rPr>
        <w:t>完善现代警务运行模式，</w:t>
      </w:r>
      <w:r>
        <w:rPr>
          <w:rFonts w:hint="default" w:ascii="Times New Roman" w:hAnsi="Times New Roman" w:eastAsia="方正仿宋_GBK" w:cs="Times New Roman"/>
          <w:color w:val="auto"/>
          <w:sz w:val="32"/>
          <w:lang w:val="en-US" w:eastAsia="zh-CN"/>
        </w:rPr>
        <w:t>实施智慧公安建设警跃计划</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 xml:space="preserve">   </w:t>
      </w:r>
    </w:p>
    <w:p w14:paraId="530F8B62">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15EB6E94">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86" w:name="_Toc30817"/>
      <w:r>
        <w:rPr>
          <w:rFonts w:hint="default" w:ascii="方正黑体_GBK" w:hAnsi="方正黑体_GBK" w:eastAsia="方正黑体_GBK" w:cs="方正黑体_GBK"/>
          <w:b w:val="0"/>
          <w:bCs w:val="0"/>
          <w:color w:val="auto"/>
          <w:lang w:val="en-US" w:eastAsia="zh-CN"/>
        </w:rPr>
        <w:t>第四十九章  完善社会治理体系</w:t>
      </w:r>
      <w:bookmarkEnd w:id="86"/>
    </w:p>
    <w:p w14:paraId="0DDCB812">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p>
    <w:p w14:paraId="5A2AD2D9">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坚持系统治理、依法治理、综合治理、源头治理，完善共建共治共享的社会治理制度，</w:t>
      </w:r>
      <w:r>
        <w:rPr>
          <w:rFonts w:hint="default" w:ascii="Times New Roman" w:hAnsi="Times New Roman" w:eastAsia="方正仿宋_GBK" w:cs="Times New Roman"/>
          <w:b w:val="0"/>
          <w:bCs w:val="0"/>
          <w:color w:val="auto"/>
          <w:sz w:val="32"/>
          <w:lang w:val="en-US" w:eastAsia="zh-CN"/>
        </w:rPr>
        <w:t>健全社会工作体制机制，</w:t>
      </w:r>
      <w:r>
        <w:rPr>
          <w:rFonts w:hint="default" w:ascii="Times New Roman" w:hAnsi="Times New Roman" w:eastAsia="方正仿宋_GBK" w:cs="Times New Roman"/>
          <w:color w:val="auto"/>
          <w:sz w:val="32"/>
          <w:szCs w:val="32"/>
          <w:lang w:val="en-US" w:eastAsia="zh-CN"/>
        </w:rPr>
        <w:t>推进社会治理现代化</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szCs w:val="32"/>
          <w:lang w:val="en-US" w:eastAsia="zh-CN"/>
        </w:rPr>
        <w:t>为经济社会高质量发展创造良好的社会环境。</w:t>
      </w:r>
    </w:p>
    <w:p w14:paraId="6941ED92">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夯实基层社会治理根基。</w:t>
      </w:r>
      <w:r>
        <w:rPr>
          <w:rFonts w:hint="default" w:ascii="Times New Roman" w:hAnsi="Times New Roman" w:eastAsia="方正仿宋_GBK" w:cs="Times New Roman"/>
          <w:color w:val="auto"/>
          <w:sz w:val="32"/>
          <w:highlight w:val="none"/>
          <w:lang w:val="en-US" w:eastAsia="zh-CN"/>
        </w:rPr>
        <w:t>加强党建引领基层治理和基层政权建设，健全城乡基层治理体系，推动社会治理和服务重心向基层下移。全面实施乡镇（街道）履行职责事项清单，健全村（社区）工作事项准入制度</w:t>
      </w:r>
      <w:r>
        <w:rPr>
          <w:rFonts w:hint="default" w:ascii="Times New Roman" w:hAnsi="Times New Roman" w:eastAsia="方正仿宋_GBK" w:cs="Times New Roman"/>
          <w:color w:val="auto"/>
          <w:sz w:val="32"/>
          <w:lang w:val="en-US" w:eastAsia="zh-CN"/>
        </w:rPr>
        <w:t>。办好12345政务服务热线，推动“民有所呼、我有所应”。</w:t>
      </w:r>
      <w:r>
        <w:rPr>
          <w:rFonts w:hint="default" w:ascii="Times New Roman" w:hAnsi="Times New Roman" w:eastAsia="方正仿宋_GBK" w:cs="Times New Roman"/>
          <w:color w:val="auto"/>
          <w:sz w:val="32"/>
          <w:highlight w:val="none"/>
          <w:lang w:val="en-US" w:eastAsia="zh-CN"/>
        </w:rPr>
        <w:t>推深做实“池久解忧”基层治理工作法。</w:t>
      </w:r>
      <w:r>
        <w:rPr>
          <w:rFonts w:hint="default" w:ascii="Times New Roman" w:hAnsi="Times New Roman" w:eastAsia="方正仿宋_GBK" w:cs="Times New Roman"/>
          <w:color w:val="auto"/>
          <w:sz w:val="32"/>
          <w:lang w:val="en-US" w:eastAsia="zh-CN"/>
        </w:rPr>
        <w:t>实施市县乡村四级党组织书记领办基层治理项目，带动破解基层治理难题。发挥人民群众主体作用，引导各方有序参与社会治理。加强基层治理“一网统管”，深化智慧社区建设。深化社会工作人才培养，打造数量充足、结构合理、素质优良的社会工作者队伍</w:t>
      </w:r>
      <w:r>
        <w:rPr>
          <w:rFonts w:hint="default" w:ascii="Times New Roman" w:hAnsi="Times New Roman" w:eastAsia="方正仿宋_GBK" w:cs="Times New Roman"/>
          <w:color w:val="auto"/>
          <w:sz w:val="32"/>
        </w:rPr>
        <w:t>。</w:t>
      </w:r>
    </w:p>
    <w:p w14:paraId="2E9043CF">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highlight w:val="none"/>
          <w:lang w:val="en-US" w:eastAsia="zh-CN"/>
        </w:rPr>
      </w:pPr>
      <w:r>
        <w:rPr>
          <w:rFonts w:hint="default" w:ascii="Times New Roman" w:hAnsi="Times New Roman" w:eastAsia="方正仿宋_GBK" w:cs="Times New Roman"/>
          <w:b/>
          <w:bCs/>
          <w:color w:val="auto"/>
          <w:sz w:val="32"/>
          <w:lang w:val="en-US" w:eastAsia="zh-CN"/>
        </w:rPr>
        <w:t>加强新兴领域治理。</w:t>
      </w:r>
      <w:r>
        <w:rPr>
          <w:rFonts w:hint="default" w:ascii="Times New Roman" w:hAnsi="Times New Roman" w:eastAsia="方正仿宋_GBK" w:cs="Times New Roman"/>
          <w:color w:val="auto"/>
          <w:sz w:val="32"/>
          <w:lang w:val="en-US" w:eastAsia="zh-CN"/>
        </w:rPr>
        <w:t>加强新经济组织、新社会组织、新就业群体党的建设，提升党的组织覆盖与工作覆盖。提升非公有制企业、混合所有制企业党的建设工作质量，健全产业链党组织运行机制，实施党建强企惠企行动。持续推进“池久暖新”行动，加强对新就业群体关心关爱，分类推进“友好场景”建设。推动社会组织提质增效，健全社会组织综合监管体系。</w:t>
      </w:r>
      <w:r>
        <w:rPr>
          <w:rFonts w:hint="default" w:ascii="Times New Roman" w:hAnsi="Times New Roman" w:eastAsia="方正仿宋_GBK" w:cs="Times New Roman"/>
          <w:color w:val="auto"/>
          <w:sz w:val="32"/>
          <w:highlight w:val="none"/>
          <w:lang w:val="en-US" w:eastAsia="zh-CN"/>
        </w:rPr>
        <w:t>实施“双抓双促”行动，深化“五共协同”模式，打造“池会有为”品牌，推动行业协会商会改革发展。</w:t>
      </w:r>
    </w:p>
    <w:p w14:paraId="2F1A8071">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highlight w:val="none"/>
          <w:lang w:val="en-US" w:eastAsia="zh-CN"/>
        </w:rPr>
      </w:pPr>
      <w:r>
        <w:rPr>
          <w:rFonts w:hint="default" w:ascii="Times New Roman" w:hAnsi="Times New Roman" w:eastAsia="方正仿宋_GBK" w:cs="Times New Roman"/>
          <w:b/>
          <w:bCs/>
          <w:color w:val="auto"/>
          <w:sz w:val="32"/>
          <w:lang w:val="en-US" w:eastAsia="zh-CN"/>
        </w:rPr>
        <w:t>健全凝聚服务群众工作机制。</w:t>
      </w:r>
      <w:r>
        <w:rPr>
          <w:rFonts w:hint="default" w:ascii="Times New Roman" w:hAnsi="Times New Roman" w:eastAsia="方正仿宋_GBK" w:cs="Times New Roman"/>
          <w:color w:val="auto"/>
          <w:sz w:val="32"/>
          <w:highlight w:val="none"/>
          <w:lang w:val="en-US" w:eastAsia="zh-CN"/>
        </w:rPr>
        <w:t>坚持和发展新时代“枫桥经验”，用好“六尺巷工作法”等有效形式。畅通和规范群众诉求表达、利益协调、权益保障通道，完善社会矛盾纠纷多元预防调处化解综合机制。健全人民建议征集工作制度。大力弘扬志愿精神，建好用好全市社会工作和志愿服务信息化平台，启动市级志愿服务项目孵化基地建设，做实做优“池”久志愿服务品牌。健全社会心理服务体系和危机干预机制。落实信访工作“五化四到位”要求，持续推进信访工作法治化。</w:t>
      </w:r>
    </w:p>
    <w:p w14:paraId="6CD309E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57E25281">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bookmarkStart w:id="87" w:name="_Toc11229"/>
      <w:r>
        <w:rPr>
          <w:rFonts w:hint="default" w:ascii="方正黑体_GBK" w:hAnsi="方正黑体_GBK" w:eastAsia="方正黑体_GBK" w:cs="方正黑体_GBK"/>
          <w:b w:val="0"/>
          <w:bCs w:val="0"/>
          <w:color w:val="auto"/>
          <w:lang w:val="en-US" w:eastAsia="zh-CN"/>
        </w:rPr>
        <w:t>第五十章  深化国防动员和后备力量建设</w:t>
      </w:r>
      <w:bookmarkEnd w:id="87"/>
    </w:p>
    <w:p w14:paraId="1F9A0F23">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5656E067">
      <w:pPr>
        <w:pageBreakBefore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强化党管武装制度落实，坚持政治建军，深化军地协同，服务国防和军队现代化建设。</w:t>
      </w:r>
    </w:p>
    <w:p w14:paraId="69C19CEC">
      <w:pPr>
        <w:pageBreakBefore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促进军地协调发展。</w:t>
      </w:r>
      <w:r>
        <w:rPr>
          <w:rFonts w:hint="default" w:ascii="Times New Roman" w:hAnsi="Times New Roman" w:eastAsia="方正仿宋_GBK" w:cs="Times New Roman"/>
          <w:color w:val="auto"/>
          <w:sz w:val="32"/>
          <w:lang w:val="en-US" w:eastAsia="zh-CN"/>
        </w:rPr>
        <w:t>加强国防建设军事需求提报和军地对接，推动重大基础设施全面贯彻国防要求。推进国防科技工业高质量</w:t>
      </w:r>
      <w:r>
        <w:rPr>
          <w:rFonts w:hint="default" w:ascii="Times New Roman" w:hAnsi="Times New Roman" w:eastAsia="方正仿宋_GBK" w:cs="Times New Roman"/>
          <w:color w:val="auto"/>
          <w:spacing w:val="6"/>
          <w:sz w:val="32"/>
          <w:lang w:val="en-US" w:eastAsia="zh-CN"/>
        </w:rPr>
        <w:t>发展，推动新质生产力和新质战斗力高效协同。完善军粮供应体系。</w:t>
      </w:r>
    </w:p>
    <w:p w14:paraId="37456BF0">
      <w:pPr>
        <w:pageBreakBefore w:val="0"/>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提高国防动员能力。</w:t>
      </w:r>
      <w:r>
        <w:rPr>
          <w:rFonts w:hint="default" w:ascii="Times New Roman" w:hAnsi="Times New Roman" w:eastAsia="方正仿宋_GBK" w:cs="Times New Roman"/>
          <w:b w:val="0"/>
          <w:bCs w:val="0"/>
          <w:color w:val="auto"/>
          <w:sz w:val="32"/>
          <w:lang w:val="en-US" w:eastAsia="zh-CN"/>
        </w:rPr>
        <w:t>落实国防战略预制部署，</w:t>
      </w:r>
      <w:r>
        <w:rPr>
          <w:rFonts w:hint="default" w:ascii="Times New Roman" w:hAnsi="Times New Roman" w:eastAsia="方正仿宋_GBK" w:cs="Times New Roman"/>
          <w:color w:val="auto"/>
          <w:sz w:val="32"/>
          <w:lang w:val="en-US" w:eastAsia="zh-CN"/>
        </w:rPr>
        <w:t>健全应急应战一体化建设体制机制，建强全市现代民兵力量和国防动员专业力量体系，</w:t>
      </w:r>
      <w:r>
        <w:rPr>
          <w:rFonts w:hint="default" w:ascii="Times New Roman" w:hAnsi="Times New Roman" w:eastAsia="方正仿宋_GBK" w:cs="Times New Roman"/>
          <w:color w:val="auto"/>
          <w:sz w:val="32"/>
        </w:rPr>
        <w:t>抓实融合发展，</w:t>
      </w:r>
      <w:r>
        <w:rPr>
          <w:rFonts w:hint="default" w:ascii="Times New Roman" w:hAnsi="Times New Roman" w:eastAsia="方正仿宋_GBK" w:cs="Times New Roman"/>
          <w:color w:val="auto"/>
          <w:sz w:val="32"/>
          <w:lang w:val="en-US" w:eastAsia="zh-CN"/>
        </w:rPr>
        <w:t>加强实案化、实战化演练，提升平战转换和快速响应能力。推进市民兵训练基地配套设施建设，加强现代人民防空建设。深化全民国防教育，巩固军政军民团结</w:t>
      </w:r>
      <w:r>
        <w:rPr>
          <w:rFonts w:hint="default" w:ascii="Times New Roman" w:hAnsi="Times New Roman" w:eastAsia="方正仿宋_GBK" w:cs="Times New Roman"/>
          <w:color w:val="auto"/>
          <w:sz w:val="32"/>
        </w:rPr>
        <w:t>。</w:t>
      </w:r>
    </w:p>
    <w:p w14:paraId="048A317B">
      <w:pPr>
        <w:pageBreakBefore w:val="0"/>
        <w:kinsoku/>
        <w:wordWrap/>
        <w:overflowPunct/>
        <w:topLinePunct w:val="0"/>
        <w:autoSpaceDE/>
        <w:autoSpaceDN/>
        <w:bidi w:val="0"/>
        <w:spacing w:line="590" w:lineRule="exact"/>
        <w:ind w:left="0" w:leftChars="0" w:firstLine="640" w:firstLineChars="200"/>
        <w:jc w:val="left"/>
        <w:rPr>
          <w:rFonts w:hint="default" w:ascii="Times New Roman" w:hAnsi="Times New Roman" w:eastAsia="方正仿宋_GBK" w:cs="Times New Roman"/>
          <w:color w:val="auto"/>
          <w:lang w:eastAsia="zh-CN"/>
        </w:rPr>
      </w:pPr>
    </w:p>
    <w:p w14:paraId="502BF39A">
      <w:pPr>
        <w:keepLines w:val="0"/>
        <w:pageBreakBefore w:val="0"/>
        <w:kinsoku/>
        <w:wordWrap/>
        <w:overflowPunct/>
        <w:topLinePunct w:val="0"/>
        <w:autoSpaceDE/>
        <w:autoSpaceDN/>
        <w:bidi w:val="0"/>
        <w:spacing w:line="590" w:lineRule="exact"/>
        <w:ind w:left="0" w:leftChars="0"/>
        <w:jc w:val="center"/>
        <w:outlineLvl w:val="9"/>
        <w:rPr>
          <w:rFonts w:hint="default" w:ascii="Times New Roman" w:hAnsi="Times New Roman" w:eastAsia="方正仿宋_GBK" w:cs="Times New Roman"/>
          <w:b/>
          <w:bCs/>
          <w:color w:val="auto"/>
          <w:sz w:val="36"/>
          <w:szCs w:val="36"/>
        </w:rPr>
      </w:pPr>
    </w:p>
    <w:p w14:paraId="4F1FDC78">
      <w:pPr>
        <w:pageBreakBefore w:val="0"/>
        <w:kinsoku/>
        <w:wordWrap/>
        <w:overflowPunct/>
        <w:topLinePunct w:val="0"/>
        <w:autoSpaceDE/>
        <w:autoSpaceDN/>
        <w:bidi w:val="0"/>
        <w:spacing w:line="590" w:lineRule="exact"/>
        <w:ind w:left="0" w:leftChars="0"/>
        <w:outlineLvl w:val="9"/>
        <w:rPr>
          <w:rFonts w:hint="default" w:ascii="Times New Roman" w:hAnsi="Times New Roman" w:eastAsia="方正仿宋_GBK" w:cs="Times New Roman"/>
        </w:rPr>
        <w:sectPr>
          <w:pgSz w:w="11906" w:h="16838"/>
          <w:pgMar w:top="1361" w:right="1474" w:bottom="1304" w:left="1474" w:header="851" w:footer="992" w:gutter="0"/>
          <w:pgNumType w:fmt="decimal"/>
          <w:cols w:space="720" w:num="1"/>
          <w:docGrid w:type="lines" w:linePitch="312" w:charSpace="0"/>
        </w:sectPr>
      </w:pPr>
    </w:p>
    <w:p w14:paraId="19799215">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default" w:ascii="Times New Roman" w:hAnsi="Times New Roman" w:eastAsia="方正仿宋_GBK" w:cs="Times New Roman"/>
          <w:b w:val="0"/>
          <w:bCs/>
          <w:color w:val="auto"/>
          <w:sz w:val="44"/>
          <w:szCs w:val="44"/>
          <w:lang w:val="en-US" w:eastAsia="zh-CN"/>
        </w:rPr>
      </w:pPr>
    </w:p>
    <w:p w14:paraId="5AEBADF8">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88" w:name="_Toc13536"/>
      <w:r>
        <w:rPr>
          <w:rFonts w:hint="eastAsia" w:ascii="方正小标宋_GBK" w:hAnsi="方正小标宋_GBK" w:eastAsia="方正小标宋_GBK" w:cs="方正小标宋_GBK"/>
          <w:b w:val="0"/>
          <w:bCs/>
          <w:color w:val="auto"/>
          <w:sz w:val="44"/>
          <w:szCs w:val="44"/>
          <w:lang w:val="en-US" w:eastAsia="zh-CN"/>
        </w:rPr>
        <w:fldChar w:fldCharType="begin"/>
      </w:r>
      <w:r>
        <w:rPr>
          <w:rFonts w:hint="eastAsia" w:ascii="方正小标宋_GBK" w:hAnsi="方正小标宋_GBK" w:eastAsia="方正小标宋_GBK" w:cs="方正小标宋_GBK"/>
          <w:b w:val="0"/>
          <w:bCs/>
          <w:color w:val="auto"/>
          <w:sz w:val="44"/>
          <w:szCs w:val="44"/>
          <w:lang w:val="en-US" w:eastAsia="zh-CN"/>
        </w:rPr>
        <w:instrText xml:space="preserve"> HYPERLINK \l _Toc20961 </w:instrText>
      </w:r>
      <w:r>
        <w:rPr>
          <w:rFonts w:hint="eastAsia" w:ascii="方正小标宋_GBK" w:hAnsi="方正小标宋_GBK" w:eastAsia="方正小标宋_GBK" w:cs="方正小标宋_GBK"/>
          <w:b w:val="0"/>
          <w:bCs/>
          <w:color w:val="auto"/>
          <w:sz w:val="44"/>
          <w:szCs w:val="44"/>
          <w:lang w:val="en-US" w:eastAsia="zh-CN"/>
        </w:rPr>
        <w:fldChar w:fldCharType="separate"/>
      </w:r>
      <w:r>
        <w:rPr>
          <w:rFonts w:hint="eastAsia" w:ascii="方正小标宋_GBK" w:hAnsi="方正小标宋_GBK" w:eastAsia="方正小标宋_GBK" w:cs="方正小标宋_GBK"/>
          <w:b w:val="0"/>
          <w:bCs/>
          <w:color w:val="auto"/>
          <w:sz w:val="44"/>
          <w:szCs w:val="44"/>
          <w:lang w:val="en-US" w:eastAsia="zh-CN"/>
        </w:rPr>
        <w:t xml:space="preserve">第十三篇 </w:t>
      </w:r>
      <w:r>
        <w:rPr>
          <w:rFonts w:hint="eastAsia" w:ascii="方正小标宋_GBK" w:hAnsi="方正小标宋_GBK" w:eastAsia="方正小标宋_GBK" w:cs="方正小标宋_GBK"/>
          <w:b w:val="0"/>
          <w:bCs/>
          <w:color w:val="auto"/>
          <w:sz w:val="44"/>
          <w:szCs w:val="44"/>
          <w:lang w:val="en-US" w:eastAsia="zh-CN"/>
        </w:rPr>
        <w:fldChar w:fldCharType="end"/>
      </w:r>
      <w:r>
        <w:rPr>
          <w:rFonts w:hint="eastAsia" w:ascii="方正小标宋_GBK" w:hAnsi="方正小标宋_GBK" w:eastAsia="方正小标宋_GBK" w:cs="方正小标宋_GBK"/>
          <w:b w:val="0"/>
          <w:bCs/>
          <w:color w:val="auto"/>
          <w:sz w:val="44"/>
          <w:szCs w:val="44"/>
          <w:lang w:val="en-US" w:eastAsia="zh-CN"/>
        </w:rPr>
        <w:t xml:space="preserve"> 坚持和加强党的全面领导</w:t>
      </w:r>
      <w:bookmarkEnd w:id="88"/>
    </w:p>
    <w:p w14:paraId="1036ED77">
      <w:pPr>
        <w:pStyle w:val="3"/>
        <w:keepNext/>
        <w:keepLines/>
        <w:pageBreakBefore w:val="0"/>
        <w:widowControl w:val="0"/>
        <w:kinsoku/>
        <w:wordWrap/>
        <w:overflowPunct/>
        <w:topLinePunct w:val="0"/>
        <w:autoSpaceDE/>
        <w:autoSpaceDN/>
        <w:bidi w:val="0"/>
        <w:adjustRightInd/>
        <w:snapToGrid/>
        <w:spacing w:before="0" w:beforeLines="0" w:after="0" w:afterLines="0" w:line="590" w:lineRule="exact"/>
        <w:ind w:left="0" w:leftChars="0"/>
        <w:jc w:val="center"/>
        <w:textAlignment w:val="auto"/>
        <w:outlineLvl w:val="0"/>
        <w:rPr>
          <w:rFonts w:hint="eastAsia" w:ascii="方正小标宋_GBK" w:hAnsi="方正小标宋_GBK" w:eastAsia="方正小标宋_GBK" w:cs="方正小标宋_GBK"/>
          <w:b w:val="0"/>
          <w:bCs/>
          <w:color w:val="auto"/>
          <w:sz w:val="44"/>
          <w:szCs w:val="44"/>
          <w:lang w:val="en-US" w:eastAsia="zh-CN"/>
        </w:rPr>
      </w:pPr>
      <w:bookmarkStart w:id="89" w:name="_Toc30691"/>
      <w:r>
        <w:rPr>
          <w:rFonts w:hint="eastAsia" w:ascii="方正小标宋_GBK" w:hAnsi="方正小标宋_GBK" w:eastAsia="方正小标宋_GBK" w:cs="方正小标宋_GBK"/>
          <w:b w:val="0"/>
          <w:bCs/>
          <w:color w:val="auto"/>
          <w:sz w:val="44"/>
          <w:szCs w:val="44"/>
          <w:lang w:val="en-US" w:eastAsia="zh-CN"/>
        </w:rPr>
        <w:t>聚力实现规划目标</w:t>
      </w:r>
      <w:bookmarkEnd w:id="89"/>
    </w:p>
    <w:p w14:paraId="5781E6EE">
      <w:pPr>
        <w:pageBreakBefore w:val="0"/>
        <w:widowControl w:val="0"/>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color w:val="auto"/>
          <w:sz w:val="32"/>
          <w:lang w:val="en-US" w:eastAsia="zh-CN"/>
        </w:rPr>
      </w:pPr>
    </w:p>
    <w:p w14:paraId="0653895E">
      <w:pPr>
        <w:pageBreakBefore w:val="0"/>
        <w:widowControl w:val="0"/>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lang w:val="en-US" w:eastAsia="zh-CN"/>
        </w:rPr>
        <w:t>坚持以党的自我革命引领社会革命，提高党领导经济社会发展能力和水平</w:t>
      </w:r>
      <w:r>
        <w:rPr>
          <w:rFonts w:hint="default" w:ascii="Times New Roman" w:hAnsi="Times New Roman" w:eastAsia="方正仿宋_GBK" w:cs="Times New Roman"/>
          <w:color w:val="auto"/>
          <w:sz w:val="32"/>
        </w:rPr>
        <w:t>，充分调动一切积极因素，</w:t>
      </w:r>
      <w:r>
        <w:rPr>
          <w:rFonts w:hint="default" w:ascii="Times New Roman" w:hAnsi="Times New Roman" w:eastAsia="方正仿宋_GBK" w:cs="Times New Roman"/>
          <w:color w:val="auto"/>
          <w:sz w:val="32"/>
          <w:lang w:val="en-US" w:eastAsia="zh-CN"/>
        </w:rPr>
        <w:t>凝聚池州现代化建设强大合力。</w:t>
      </w:r>
    </w:p>
    <w:p w14:paraId="40E38827">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010B6E7E">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90" w:name="_Toc31595"/>
      <w:r>
        <w:rPr>
          <w:rFonts w:hint="default" w:ascii="方正黑体_GBK" w:hAnsi="方正黑体_GBK" w:eastAsia="方正黑体_GBK" w:cs="方正黑体_GBK"/>
          <w:b w:val="0"/>
          <w:bCs w:val="0"/>
          <w:color w:val="auto"/>
          <w:lang w:val="en-US" w:eastAsia="zh-CN"/>
        </w:rPr>
        <w:t>第五十一章  坚持和加强党的全面领导</w:t>
      </w:r>
      <w:bookmarkEnd w:id="90"/>
    </w:p>
    <w:p w14:paraId="609B3A66">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2C71830F">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坚持以党的政治建设统领党的建设各项工作，以永远在路上的坚韧和执着推进全面从严治党。</w:t>
      </w:r>
    </w:p>
    <w:p w14:paraId="3F23F895">
      <w:pPr>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发挥党的领导核心作用。</w:t>
      </w:r>
      <w:r>
        <w:rPr>
          <w:rFonts w:hint="default" w:ascii="Times New Roman" w:hAnsi="Times New Roman" w:eastAsia="方正仿宋_GBK" w:cs="Times New Roman"/>
          <w:color w:val="auto"/>
          <w:sz w:val="32"/>
          <w:lang w:val="en-US" w:eastAsia="zh-CN"/>
        </w:rPr>
        <w:t>坚决维护党中央权威和集中统一领导，完善党中央及省委重大决策部署落实机制，加强对习近平总书记重要讲话</w:t>
      </w:r>
      <w:r>
        <w:rPr>
          <w:rFonts w:hint="eastAsia" w:ascii="Times New Roman" w:hAnsi="Times New Roman" w:eastAsia="方正仿宋_GBK" w:cs="Times New Roman"/>
          <w:color w:val="auto"/>
          <w:sz w:val="32"/>
          <w:lang w:val="en-US" w:eastAsia="zh-CN"/>
        </w:rPr>
        <w:t>和重要</w:t>
      </w:r>
      <w:r>
        <w:rPr>
          <w:rFonts w:hint="default" w:ascii="Times New Roman" w:hAnsi="Times New Roman" w:eastAsia="方正仿宋_GBK" w:cs="Times New Roman"/>
          <w:color w:val="auto"/>
          <w:sz w:val="32"/>
          <w:lang w:val="en-US" w:eastAsia="zh-CN"/>
        </w:rPr>
        <w:t>指示批示精神和党中央重大决策部署贯彻落实情况监督检查，推进政治监督具体化、精准化、常态化，发挥政治巡视利剑作用。完善“第一议题”“双随机”学习交流等制度，持续用党的创新理论统一思想、统一意志、统一行动。发展党内民主，健全和落实民主集中制，坚持科学决策、民主决策、依法决策。</w:t>
      </w:r>
    </w:p>
    <w:p w14:paraId="38E4600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激励干部担当作为。</w:t>
      </w:r>
      <w:r>
        <w:rPr>
          <w:rFonts w:hint="default" w:ascii="Times New Roman" w:hAnsi="Times New Roman" w:eastAsia="方正仿宋_GBK" w:cs="Times New Roman"/>
          <w:color w:val="auto"/>
          <w:sz w:val="32"/>
        </w:rPr>
        <w:t>大力弘扬池州</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艰苦创业、奋勇争先</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优良传统，教育引导各级干部自觉践行</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三严三实</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要求。坚持新时代好干部标准，认真落实</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五个坚决用起来、五个坚决调下去</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要求，大力选拔政治过硬、敢于担当、锐意改革、实绩突出、清正廉洁的优秀干部，选优配强各级领导班子。完善领导干部考核评价机制，调整不胜任现职干部，推动干部能上能下常态化。</w:t>
      </w:r>
      <w:r>
        <w:rPr>
          <w:rFonts w:hint="default" w:ascii="Times New Roman" w:hAnsi="Times New Roman" w:eastAsia="方正仿宋_GBK" w:cs="Times New Roman"/>
          <w:color w:val="auto"/>
          <w:sz w:val="32"/>
          <w:lang w:val="en-US" w:eastAsia="zh-CN"/>
        </w:rPr>
        <w:t>树立和践行正确政绩观，</w:t>
      </w:r>
      <w:r>
        <w:rPr>
          <w:rFonts w:hint="default" w:ascii="Times New Roman" w:hAnsi="Times New Roman" w:eastAsia="方正仿宋_GBK" w:cs="Times New Roman"/>
          <w:color w:val="auto"/>
          <w:sz w:val="32"/>
        </w:rPr>
        <w:t>健全有效防范和纠治政绩观偏差工作机制</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实施干部专业能力提升工程，不断增强各级干部创新思维、产业化思维、市场化思维、开放思维。认真落实</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三个区分开来</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，健全担当作为激励和保护机制。稳步推进事业单位改革。</w:t>
      </w:r>
      <w:r>
        <w:rPr>
          <w:rFonts w:hint="default" w:ascii="Times New Roman" w:hAnsi="Times New Roman" w:eastAsia="方正仿宋_GBK" w:cs="Times New Roman"/>
          <w:color w:val="auto"/>
          <w:sz w:val="32"/>
          <w:lang w:val="en-US" w:eastAsia="zh-CN"/>
        </w:rPr>
        <w:t>统筹推进各领域基层党组织建设，发挥党员先锋模范作用。</w:t>
      </w:r>
    </w:p>
    <w:p w14:paraId="76AB97A8">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jc w:val="left"/>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持之以恒推进</w:t>
      </w:r>
      <w:r>
        <w:rPr>
          <w:rFonts w:hint="default" w:ascii="Times New Roman" w:hAnsi="Times New Roman" w:eastAsia="方正仿宋_GBK" w:cs="Times New Roman"/>
          <w:b/>
          <w:bCs/>
          <w:color w:val="auto"/>
          <w:sz w:val="32"/>
        </w:rPr>
        <w:t>全面从严治党</w:t>
      </w:r>
      <w:r>
        <w:rPr>
          <w:rFonts w:hint="default" w:ascii="Times New Roman" w:hAnsi="Times New Roman" w:eastAsia="方正仿宋_GBK" w:cs="Times New Roman"/>
          <w:b/>
          <w:bCs/>
          <w:color w:val="auto"/>
          <w:sz w:val="32"/>
          <w:lang w:eastAsia="zh-CN"/>
        </w:rPr>
        <w:t>。</w:t>
      </w:r>
      <w:r>
        <w:rPr>
          <w:rFonts w:hint="default" w:ascii="Times New Roman" w:hAnsi="Times New Roman" w:eastAsia="方正仿宋_GBK" w:cs="Times New Roman"/>
          <w:b w:val="0"/>
          <w:bCs w:val="0"/>
          <w:color w:val="auto"/>
          <w:sz w:val="32"/>
          <w:lang w:val="en-US" w:eastAsia="zh-CN"/>
        </w:rPr>
        <w:t>强化全面从严治党主体责任和监督责任，</w:t>
      </w:r>
      <w:r>
        <w:rPr>
          <w:rFonts w:hint="default" w:ascii="Times New Roman" w:hAnsi="Times New Roman" w:eastAsia="方正仿宋_GBK" w:cs="Times New Roman"/>
          <w:color w:val="auto"/>
          <w:sz w:val="32"/>
          <w:lang w:val="en-US" w:eastAsia="zh-CN"/>
        </w:rPr>
        <w:t>锲而不舍落实中央八项规定精神，推进作风建设常态化长效化</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持续深化整治形式主义为基层减负工作。一体推进不敢腐、不能腐、不想腐，</w:t>
      </w:r>
      <w:r>
        <w:rPr>
          <w:rFonts w:hint="default" w:ascii="Times New Roman" w:hAnsi="Times New Roman" w:eastAsia="方正仿宋_GBK" w:cs="Times New Roman"/>
          <w:color w:val="auto"/>
          <w:sz w:val="32"/>
          <w:lang w:val="en-US" w:eastAsia="zh-CN"/>
        </w:rPr>
        <w:t xml:space="preserve">坚决打好反腐败斗争攻坚战、持久战、总体战。加强对“一把手”等“关键少数”和年轻干部等重点群体的监督。以党内监督为主导，深化拓展纪检监察监督与审计监督、财会监督、统计监督等协作配合机制。深化纪检监察体制机制改革，加强纪检监察工作规范化法治化正规化建设。 </w:t>
      </w:r>
    </w:p>
    <w:p w14:paraId="70C23614">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7A688A23">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91" w:name="_Toc5898"/>
      <w:r>
        <w:rPr>
          <w:rFonts w:hint="default" w:ascii="方正黑体_GBK" w:hAnsi="方正黑体_GBK" w:eastAsia="方正黑体_GBK" w:cs="方正黑体_GBK"/>
          <w:b w:val="0"/>
          <w:bCs w:val="0"/>
          <w:color w:val="auto"/>
          <w:lang w:val="en-US" w:eastAsia="zh-CN"/>
        </w:rPr>
        <w:t>第五十二章  发展全过程人民民主</w:t>
      </w:r>
      <w:bookmarkEnd w:id="91"/>
    </w:p>
    <w:p w14:paraId="7E37254D">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1B40820C">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坚定不移走中国特色社会主义政治发展道路，发展社会主义民主政治，丰富民主形式，畅通民主渠道，充分调动全社会积极性主动性创造性。</w:t>
      </w:r>
    </w:p>
    <w:p w14:paraId="5B209AD1">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加强人民当家作主制度建设。</w:t>
      </w:r>
      <w:r>
        <w:rPr>
          <w:rFonts w:hint="default" w:ascii="Times New Roman" w:hAnsi="Times New Roman" w:eastAsia="方正仿宋_GBK" w:cs="Times New Roman"/>
          <w:color w:val="auto"/>
          <w:sz w:val="32"/>
        </w:rPr>
        <w:t>坚持好、完善好、运行好人民代表大会制度</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保证人大及其常委会依法行使职权</w:t>
      </w:r>
      <w:r>
        <w:rPr>
          <w:rFonts w:hint="default" w:ascii="Times New Roman" w:hAnsi="Times New Roman" w:eastAsia="方正仿宋_GBK" w:cs="Times New Roman"/>
          <w:color w:val="auto"/>
          <w:sz w:val="32"/>
        </w:rPr>
        <w:t>。健全人大对行政机关、监察机关、审判机关、检察机关监督制度，落实好监督法及其实施机制。健全人大议事规则和论证、评估、评议、听证制度。</w:t>
      </w:r>
      <w:r>
        <w:rPr>
          <w:rFonts w:hint="default" w:ascii="Times New Roman" w:hAnsi="Times New Roman" w:eastAsia="方正仿宋_GBK" w:cs="Times New Roman"/>
          <w:color w:val="auto"/>
          <w:sz w:val="32"/>
          <w:lang w:val="en-US" w:eastAsia="zh-CN"/>
        </w:rPr>
        <w:t>拓宽人大代表同人民群众联系渠道，健全代表议案建议交办、办理和督办机制，完善民主民意表达平台和载体，丰富拓展基层民主实践形式</w:t>
      </w:r>
      <w:r>
        <w:rPr>
          <w:rFonts w:hint="default" w:ascii="Times New Roman" w:hAnsi="Times New Roman" w:eastAsia="方正仿宋_GBK" w:cs="Times New Roman"/>
          <w:color w:val="auto"/>
          <w:sz w:val="32"/>
        </w:rPr>
        <w:t>。发挥工会、共青团、妇联等群团组织联系服务群众的桥梁纽带作用。</w:t>
      </w:r>
    </w:p>
    <w:p w14:paraId="21E3489E">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坚持和完善中国共产党领导的多党合作和政治协商制度。</w:t>
      </w:r>
      <w:r>
        <w:rPr>
          <w:rFonts w:hint="default" w:ascii="Times New Roman" w:hAnsi="Times New Roman" w:eastAsia="方正仿宋_GBK" w:cs="Times New Roman"/>
          <w:color w:val="auto"/>
          <w:sz w:val="32"/>
        </w:rPr>
        <w:t>发挥社会主义协商民主独特优势，推进政治协商、民主监督、参政议政。</w:t>
      </w:r>
      <w:r>
        <w:rPr>
          <w:rFonts w:hint="default" w:ascii="Times New Roman" w:hAnsi="Times New Roman" w:eastAsia="方正仿宋_GBK" w:cs="Times New Roman"/>
          <w:color w:val="auto"/>
          <w:sz w:val="32"/>
          <w:lang w:val="en-US" w:eastAsia="zh-CN"/>
        </w:rPr>
        <w:t>加强人民政协专门协商机构建设，健全用好专题议政性常务委员会会议、专题协商会等协商方式，充分发挥民主党派、工商联、无党派人士和各阶层作用，提高建言资政和凝聚共识水平，推动决策科学化、民主化。</w:t>
      </w:r>
    </w:p>
    <w:p w14:paraId="69A19B62">
      <w:pPr>
        <w:keepNext w:val="0"/>
        <w:keepLines w:val="0"/>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完善大统战工作格局。</w:t>
      </w:r>
      <w:r>
        <w:rPr>
          <w:rFonts w:hint="default" w:ascii="Times New Roman" w:hAnsi="Times New Roman" w:eastAsia="方正仿宋_GBK" w:cs="Times New Roman"/>
          <w:color w:val="auto"/>
          <w:sz w:val="32"/>
          <w:lang w:val="en-US" w:eastAsia="zh-CN"/>
        </w:rPr>
        <w:t>健全</w:t>
      </w:r>
      <w:r>
        <w:rPr>
          <w:rFonts w:hint="default" w:ascii="Times New Roman" w:hAnsi="Times New Roman" w:eastAsia="方正仿宋_GBK" w:cs="Times New Roman"/>
          <w:color w:val="auto"/>
          <w:sz w:val="32"/>
        </w:rPr>
        <w:t>发挥统一战线凝聚人心、汇聚力量政治作用</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巩固和发展最广泛的爱国统一战线</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全面贯彻党的民族政策，</w:t>
      </w:r>
      <w:r>
        <w:rPr>
          <w:rFonts w:hint="default" w:ascii="Times New Roman" w:hAnsi="Times New Roman" w:eastAsia="方正仿宋_GBK" w:cs="Times New Roman"/>
          <w:color w:val="auto"/>
          <w:sz w:val="32"/>
        </w:rPr>
        <w:t>铸牢中华民族共同体意识，</w:t>
      </w:r>
      <w:r>
        <w:rPr>
          <w:rFonts w:hint="default" w:ascii="Times New Roman" w:hAnsi="Times New Roman" w:eastAsia="方正仿宋_GBK" w:cs="Times New Roman"/>
          <w:color w:val="auto"/>
          <w:sz w:val="32"/>
          <w:lang w:val="en-US" w:eastAsia="zh-CN"/>
        </w:rPr>
        <w:t>加强民族间交往交流交融，保障少数民族合法权益，持续开展民族团结宣传教育</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全面贯彻党的宗教工作基本方针，坚持</w:t>
      </w:r>
      <w:r>
        <w:rPr>
          <w:rFonts w:hint="default" w:ascii="Times New Roman" w:hAnsi="Times New Roman" w:eastAsia="方正仿宋_GBK" w:cs="Times New Roman"/>
          <w:color w:val="auto"/>
          <w:sz w:val="32"/>
        </w:rPr>
        <w:t>宗教中国化</w:t>
      </w:r>
      <w:r>
        <w:rPr>
          <w:rFonts w:hint="default" w:ascii="Times New Roman" w:hAnsi="Times New Roman" w:eastAsia="方正仿宋_GBK" w:cs="Times New Roman"/>
          <w:color w:val="auto"/>
          <w:sz w:val="32"/>
          <w:lang w:val="en-US" w:eastAsia="zh-CN"/>
        </w:rPr>
        <w:t>方向</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提高宗教工作法治化水平，积极引导宗教与社会主义社会相适应</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加强对台、港澳、外事和侨务工作。加强新时代民营经济统战工作，加强党外知识分子工作，做好</w:t>
      </w:r>
      <w:r>
        <w:rPr>
          <w:rFonts w:hint="default" w:ascii="Times New Roman" w:hAnsi="Times New Roman" w:eastAsia="方正仿宋_GBK" w:cs="Times New Roman"/>
          <w:color w:val="auto"/>
          <w:sz w:val="32"/>
        </w:rPr>
        <w:t>新的社会阶层人士</w:t>
      </w:r>
      <w:r>
        <w:rPr>
          <w:rFonts w:hint="default" w:ascii="Times New Roman" w:hAnsi="Times New Roman" w:eastAsia="方正仿宋_GBK" w:cs="Times New Roman"/>
          <w:color w:val="auto"/>
          <w:sz w:val="32"/>
          <w:lang w:val="en-US" w:eastAsia="zh-CN"/>
        </w:rPr>
        <w:t>工作</w:t>
      </w:r>
      <w:r>
        <w:rPr>
          <w:rFonts w:hint="default" w:ascii="Times New Roman" w:hAnsi="Times New Roman" w:eastAsia="方正仿宋_GBK" w:cs="Times New Roman"/>
          <w:color w:val="auto"/>
          <w:sz w:val="32"/>
        </w:rPr>
        <w:t>。</w:t>
      </w:r>
    </w:p>
    <w:p w14:paraId="7F0902DB">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391F083C">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bookmarkStart w:id="92" w:name="_Toc28082"/>
      <w:r>
        <w:rPr>
          <w:rFonts w:hint="default" w:ascii="方正黑体_GBK" w:hAnsi="方正黑体_GBK" w:eastAsia="方正黑体_GBK" w:cs="方正黑体_GBK"/>
          <w:b w:val="0"/>
          <w:bCs w:val="0"/>
          <w:color w:val="auto"/>
          <w:lang w:val="en-US" w:eastAsia="zh-CN"/>
        </w:rPr>
        <w:t>第五十三章  深入推进法治池州建设</w:t>
      </w:r>
      <w:bookmarkEnd w:id="92"/>
    </w:p>
    <w:p w14:paraId="760FBF44">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612EEB54">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坚持法治池州、法治政府、法治社会一体建设，为池州现代化建设提供有力法治保障。</w:t>
      </w:r>
    </w:p>
    <w:p w14:paraId="56B22B29">
      <w:pPr>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highlight w:val="yellow"/>
          <w:lang w:eastAsia="zh-CN"/>
        </w:rPr>
      </w:pPr>
      <w:r>
        <w:rPr>
          <w:rFonts w:hint="default" w:ascii="Times New Roman" w:hAnsi="Times New Roman" w:eastAsia="方正仿宋_GBK" w:cs="Times New Roman"/>
          <w:b/>
          <w:bCs/>
          <w:color w:val="auto"/>
          <w:sz w:val="32"/>
          <w:lang w:val="en-US" w:eastAsia="zh-CN"/>
        </w:rPr>
        <w:t>深入推进依法行政。</w:t>
      </w:r>
      <w:r>
        <w:rPr>
          <w:rFonts w:hint="default" w:ascii="Times New Roman" w:hAnsi="Times New Roman" w:eastAsia="方正仿宋_GBK" w:cs="Times New Roman"/>
          <w:color w:val="auto"/>
          <w:sz w:val="32"/>
        </w:rPr>
        <w:t>压实各级政府及其部门主要负责人推进法治政府建设第一责任人职责。全面落实重大行政决策合法性审查、行政规范性文件备案审查机制，健全重大行政决策后评估机制和终身责任追究制度。深入推进行政许可、档案管理、行政检查等权责清单事项标准化建设。完善行政执法程序，规范行使行政裁量权，全面推进严格规范公正文明执法，更好发挥行政执法监督在全面提升依法行政水平、强化法治政府建设中的作用。完善行政处罚和刑事处罚双向衔接制度。完善实质性化解行政争议机制，加强行政复议与调解、信访、行政诉讼等衔接。强化行政权力制约监督，扎实推进政务公开。</w:t>
      </w:r>
    </w:p>
    <w:p w14:paraId="294B2FA2">
      <w:pPr>
        <w:pageBreakBefore w:val="0"/>
        <w:widowControl w:val="0"/>
        <w:kinsoku/>
        <w:wordWrap/>
        <w:overflowPunct/>
        <w:topLinePunct w:val="0"/>
        <w:autoSpaceDE/>
        <w:autoSpaceDN/>
        <w:bidi w:val="0"/>
        <w:adjustRightInd/>
        <w:snapToGrid/>
        <w:spacing w:line="590" w:lineRule="exact"/>
        <w:ind w:left="0" w:leftChars="0" w:firstLine="643"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规范司法权力运行。</w:t>
      </w:r>
      <w:r>
        <w:rPr>
          <w:rFonts w:hint="default" w:ascii="Times New Roman" w:hAnsi="Times New Roman" w:eastAsia="方正仿宋_GBK" w:cs="Times New Roman"/>
          <w:color w:val="auto"/>
          <w:sz w:val="32"/>
          <w:lang w:val="en-US" w:eastAsia="zh-CN"/>
        </w:rPr>
        <w:t>落实和完善司法责任制，优化审判、检察机构职能体系和专业化布局。深化以审判为中心的刑事诉讼制度改革，巩固深化立案登记制，规范民事案件立案后先行调解，依法保障人身权、财产权、人格权，健全规范涉企执法长效机制，防止和纠正违规异地执法、趋利性执法。依法防范和打击虚假诉讼、恶意诉讼、滥用诉权等行为。落实执行体制改革要求，推动切实解决“执行难”。强化检察监督，加强和推进公益诉讼。深化社区矫正工作，鼓励和引导社会组织、社会工作者、志愿者参与社区矫正。</w:t>
      </w:r>
    </w:p>
    <w:p w14:paraId="72BC768E">
      <w:pPr>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rPr>
      </w:pPr>
      <w:r>
        <w:rPr>
          <w:rFonts w:hint="default" w:ascii="Times New Roman" w:hAnsi="Times New Roman" w:eastAsia="方正仿宋_GBK" w:cs="Times New Roman"/>
          <w:b/>
          <w:bCs/>
          <w:color w:val="auto"/>
          <w:sz w:val="32"/>
          <w:lang w:val="en-US" w:eastAsia="zh-CN"/>
        </w:rPr>
        <w:t>推进法治社会建设。</w:t>
      </w:r>
      <w:r>
        <w:rPr>
          <w:rFonts w:hint="default" w:ascii="Times New Roman" w:hAnsi="Times New Roman" w:eastAsia="方正仿宋_GBK" w:cs="Times New Roman"/>
          <w:color w:val="auto"/>
          <w:sz w:val="32"/>
        </w:rPr>
        <w:t>推动习近平法治思想学习宣传常态化制度化，全面贯彻</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谁执法谁普法</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普法责任制，</w:t>
      </w:r>
      <w:r>
        <w:rPr>
          <w:rFonts w:hint="default" w:ascii="Times New Roman" w:hAnsi="Times New Roman" w:eastAsia="方正仿宋_GBK" w:cs="Times New Roman"/>
          <w:color w:val="auto"/>
          <w:sz w:val="32"/>
          <w:lang w:val="en-US" w:eastAsia="zh-CN"/>
        </w:rPr>
        <w:t>高质量组织落实“九五”普法规划，实施公民法治素养提升行动。加强青少年法治宣传教育，</w:t>
      </w:r>
      <w:r>
        <w:rPr>
          <w:rFonts w:hint="default" w:ascii="Times New Roman" w:hAnsi="Times New Roman" w:eastAsia="方正仿宋_GBK" w:cs="Times New Roman"/>
          <w:color w:val="auto"/>
          <w:sz w:val="32"/>
        </w:rPr>
        <w:t>加强和改进未成年人权益保护，强化未成年人犯罪预防和治理</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lang w:val="en-US" w:eastAsia="zh-CN"/>
        </w:rPr>
        <w:t>推进法治副校长工作提质增效。加强法治文化建设，开展群众性法治文化活动。</w:t>
      </w:r>
      <w:r>
        <w:rPr>
          <w:rFonts w:hint="default" w:ascii="Times New Roman" w:hAnsi="Times New Roman" w:eastAsia="方正仿宋_GBK" w:cs="Times New Roman"/>
          <w:color w:val="auto"/>
          <w:sz w:val="32"/>
        </w:rPr>
        <w:t>大力实施</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法律明白人</w:t>
      </w:r>
      <w:r>
        <w:rPr>
          <w:rFonts w:hint="default" w:ascii="Times New Roman" w:hAnsi="Times New Roman" w:eastAsia="方正仿宋_GBK" w:cs="Times New Roman"/>
          <w:color w:val="auto"/>
          <w:sz w:val="32"/>
          <w:lang w:eastAsia="zh-CN"/>
        </w:rPr>
        <w:t>”</w:t>
      </w:r>
      <w:r>
        <w:rPr>
          <w:rFonts w:hint="default" w:ascii="Times New Roman" w:hAnsi="Times New Roman" w:eastAsia="方正仿宋_GBK" w:cs="Times New Roman"/>
          <w:color w:val="auto"/>
          <w:sz w:val="32"/>
        </w:rPr>
        <w:t>培养工程，推进乡村微检察工作，建设法治乡村。</w:t>
      </w:r>
      <w:r>
        <w:rPr>
          <w:rFonts w:hint="default" w:ascii="Times New Roman" w:hAnsi="Times New Roman" w:eastAsia="方正仿宋_GBK" w:cs="Times New Roman"/>
          <w:color w:val="auto"/>
          <w:sz w:val="32"/>
          <w:lang w:val="en-US" w:eastAsia="zh-CN"/>
        </w:rPr>
        <w:t xml:space="preserve">整合律师、公证、司法鉴定、仲裁、人民调解等法律服务资源，建立普惠均等、便捷高效、智能精准的公共法律服务体系。 </w:t>
      </w:r>
    </w:p>
    <w:p w14:paraId="27DF4999">
      <w:pPr>
        <w:pStyle w:val="4"/>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Times New Roman" w:hAnsi="Times New Roman" w:eastAsia="方正仿宋_GBK" w:cs="Times New Roman"/>
          <w:b w:val="0"/>
          <w:bCs w:val="0"/>
          <w:color w:val="auto"/>
          <w:lang w:val="en-US" w:eastAsia="zh-CN"/>
        </w:rPr>
      </w:pPr>
    </w:p>
    <w:p w14:paraId="56FD4777">
      <w:pPr>
        <w:pStyle w:val="4"/>
        <w:keepNext/>
        <w:keepLines/>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outlineLvl w:val="1"/>
        <w:rPr>
          <w:rFonts w:hint="default" w:ascii="方正黑体_GBK" w:hAnsi="方正黑体_GBK" w:eastAsia="方正黑体_GBK" w:cs="方正黑体_GBK"/>
          <w:b w:val="0"/>
          <w:bCs w:val="0"/>
          <w:color w:val="auto"/>
          <w:lang w:val="en-US" w:eastAsia="zh-CN"/>
        </w:rPr>
      </w:pPr>
      <w:bookmarkStart w:id="93" w:name="_Toc22688"/>
      <w:r>
        <w:rPr>
          <w:rFonts w:hint="default" w:ascii="方正黑体_GBK" w:hAnsi="方正黑体_GBK" w:eastAsia="方正黑体_GBK" w:cs="方正黑体_GBK"/>
          <w:b w:val="0"/>
          <w:bCs w:val="0"/>
          <w:color w:val="auto"/>
          <w:lang w:val="en-US" w:eastAsia="zh-CN"/>
        </w:rPr>
        <w:t>第五十四章  保障规划实施</w:t>
      </w:r>
      <w:bookmarkEnd w:id="93"/>
    </w:p>
    <w:p w14:paraId="1FC21F1D">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p>
    <w:p w14:paraId="0898DC5D">
      <w:pPr>
        <w:pageBreakBefore w:val="0"/>
        <w:widowControl w:val="0"/>
        <w:kinsoku/>
        <w:wordWrap/>
        <w:overflowPunct/>
        <w:topLinePunct w:val="0"/>
        <w:autoSpaceDE/>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color w:val="auto"/>
          <w:sz w:val="32"/>
          <w:lang w:val="en-US" w:eastAsia="zh-CN"/>
        </w:rPr>
        <w:t>贯彻落实国家发展规划法，健全规划实施推进机制，强化统筹协调和制度保障，确保“十五五”规划目标任务顺利实现。</w:t>
      </w:r>
    </w:p>
    <w:p w14:paraId="43E4E182">
      <w:pPr>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color w:val="auto"/>
          <w:sz w:val="32"/>
          <w:lang w:val="en-US" w:eastAsia="zh-CN"/>
        </w:rPr>
      </w:pPr>
      <w:r>
        <w:rPr>
          <w:rFonts w:hint="default" w:ascii="Times New Roman" w:hAnsi="Times New Roman" w:eastAsia="方正仿宋_GBK" w:cs="Times New Roman"/>
          <w:b/>
          <w:bCs/>
          <w:color w:val="auto"/>
          <w:sz w:val="32"/>
          <w:lang w:val="en-US" w:eastAsia="zh-CN"/>
        </w:rPr>
        <w:t>强化发展规划统领作用。</w:t>
      </w:r>
      <w:r>
        <w:rPr>
          <w:rFonts w:hint="default" w:ascii="Times New Roman" w:hAnsi="Times New Roman" w:eastAsia="方正仿宋_GBK" w:cs="Times New Roman"/>
          <w:color w:val="auto"/>
          <w:sz w:val="32"/>
          <w:lang w:val="en-US" w:eastAsia="zh-CN"/>
        </w:rPr>
        <w:t>建立完善以国民经济和社会发展规划纲要为统领，以国土空间规划为基础，以专项规划为支撑的规划体系。加强县（区）规划对本规划的贯彻落实</w:t>
      </w:r>
      <w:r>
        <w:rPr>
          <w:rFonts w:hint="default" w:ascii="Times New Roman" w:hAnsi="Times New Roman" w:eastAsia="方正仿宋_GBK" w:cs="Times New Roman"/>
          <w:color w:val="auto"/>
          <w:sz w:val="32"/>
        </w:rPr>
        <w:t>。统筹各级各类规划编制，精简数量、提高质量，</w:t>
      </w:r>
      <w:r>
        <w:rPr>
          <w:rFonts w:hint="default" w:ascii="Times New Roman" w:hAnsi="Times New Roman" w:eastAsia="方正仿宋_GBK" w:cs="Times New Roman"/>
          <w:color w:val="auto"/>
          <w:sz w:val="32"/>
          <w:lang w:val="en-US" w:eastAsia="zh-CN"/>
        </w:rPr>
        <w:t>防止过多过滥</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缺乏实效</w:t>
      </w:r>
      <w:r>
        <w:rPr>
          <w:rFonts w:hint="default" w:ascii="Times New Roman" w:hAnsi="Times New Roman" w:eastAsia="方正仿宋_GBK" w:cs="Times New Roman"/>
          <w:color w:val="auto"/>
          <w:sz w:val="32"/>
        </w:rPr>
        <w:t>。</w:t>
      </w:r>
      <w:r>
        <w:rPr>
          <w:rFonts w:hint="default" w:ascii="Times New Roman" w:hAnsi="Times New Roman" w:eastAsia="方正仿宋_GBK" w:cs="Times New Roman"/>
          <w:color w:val="auto"/>
          <w:sz w:val="32"/>
          <w:lang w:val="en-US" w:eastAsia="zh-CN"/>
        </w:rPr>
        <w:t>规范规划衔接报审程序。</w:t>
      </w:r>
    </w:p>
    <w:p w14:paraId="1E0FC64A">
      <w:pPr>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b/>
          <w:bCs/>
          <w:color w:val="auto"/>
          <w:sz w:val="32"/>
          <w:lang w:val="en-US" w:eastAsia="zh-CN"/>
        </w:rPr>
        <w:t>健全政策协调和工作协同机制。</w:t>
      </w:r>
      <w:r>
        <w:rPr>
          <w:rFonts w:hint="default" w:ascii="Times New Roman" w:hAnsi="Times New Roman" w:eastAsia="方正仿宋_GBK" w:cs="Times New Roman"/>
          <w:color w:val="auto"/>
          <w:sz w:val="32"/>
          <w:lang w:val="en-US" w:eastAsia="zh-CN"/>
        </w:rPr>
        <w:t>强化本规划提出的目标任务落实，将主要指标分解纳入市国民经济和社会发展年度计划，合理确定年度工作重点。健全市发展规划与宏观政策协调和工作协同机制，增强宏观政策取向一致性。坚持项目跟着规划走、资金和要素跟着项目走、监管跟着项目和资金走，常态化开展重大项目要素保障会商。</w:t>
      </w:r>
    </w:p>
    <w:p w14:paraId="0D234ECB">
      <w:pPr>
        <w:pageBreakBefore w:val="0"/>
        <w:widowControl w:val="0"/>
        <w:kinsoku/>
        <w:wordWrap/>
        <w:overflowPunct/>
        <w:topLinePunct w:val="0"/>
        <w:autoSpaceDE/>
        <w:autoSpaceDN/>
        <w:bidi w:val="0"/>
        <w:adjustRightInd/>
        <w:snapToGrid/>
        <w:spacing w:line="590" w:lineRule="exact"/>
        <w:ind w:left="0" w:leftChars="0" w:firstLine="643"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b/>
          <w:bCs/>
          <w:color w:val="auto"/>
          <w:sz w:val="32"/>
          <w:lang w:val="en-US" w:eastAsia="zh-CN"/>
        </w:rPr>
        <w:t>加强规划实施监测评估和监督。</w:t>
      </w:r>
      <w:r>
        <w:rPr>
          <w:rFonts w:hint="default" w:ascii="Times New Roman" w:hAnsi="Times New Roman" w:eastAsia="方正仿宋_GBK" w:cs="Times New Roman"/>
          <w:color w:val="auto"/>
          <w:sz w:val="32"/>
          <w:lang w:val="en-US" w:eastAsia="zh-CN"/>
        </w:rPr>
        <w:t>深入开展规划实施情况动态监测、中期评估和总结评估</w:t>
      </w:r>
      <w:r>
        <w:rPr>
          <w:rFonts w:hint="default" w:ascii="Times New Roman" w:hAnsi="Times New Roman" w:eastAsia="方正仿宋_GBK" w:cs="Times New Roman"/>
          <w:color w:val="auto"/>
          <w:sz w:val="32"/>
        </w:rPr>
        <w:t>，根据监测评估情况及时提出加强和改进规划实施的政策举措。经</w:t>
      </w:r>
      <w:r>
        <w:rPr>
          <w:rFonts w:hint="default" w:ascii="Times New Roman" w:hAnsi="Times New Roman" w:eastAsia="方正仿宋_GBK" w:cs="Times New Roman"/>
          <w:color w:val="auto"/>
          <w:sz w:val="32"/>
          <w:lang w:val="en-US" w:eastAsia="zh-CN"/>
        </w:rPr>
        <w:t>市委</w:t>
      </w:r>
      <w:r>
        <w:rPr>
          <w:rFonts w:hint="default" w:ascii="Times New Roman" w:hAnsi="Times New Roman" w:eastAsia="方正仿宋_GBK" w:cs="Times New Roman"/>
          <w:color w:val="auto"/>
          <w:sz w:val="32"/>
        </w:rPr>
        <w:t>同意后，中期评估情况依法向</w:t>
      </w:r>
      <w:r>
        <w:rPr>
          <w:rFonts w:hint="default" w:ascii="Times New Roman" w:hAnsi="Times New Roman" w:eastAsia="方正仿宋_GBK" w:cs="Times New Roman"/>
          <w:color w:val="auto"/>
          <w:sz w:val="32"/>
          <w:lang w:val="en-US" w:eastAsia="zh-CN"/>
        </w:rPr>
        <w:t>市</w:t>
      </w:r>
      <w:r>
        <w:rPr>
          <w:rFonts w:hint="default" w:ascii="Times New Roman" w:hAnsi="Times New Roman" w:eastAsia="方正仿宋_GBK" w:cs="Times New Roman"/>
          <w:color w:val="auto"/>
          <w:sz w:val="32"/>
        </w:rPr>
        <w:t>人民代表大会常务委员会报告，总结评估报告依法提交</w:t>
      </w:r>
      <w:r>
        <w:rPr>
          <w:rFonts w:hint="default" w:ascii="Times New Roman" w:hAnsi="Times New Roman" w:eastAsia="方正仿宋_GBK" w:cs="Times New Roman"/>
          <w:color w:val="auto"/>
          <w:sz w:val="32"/>
          <w:lang w:val="en-US" w:eastAsia="zh-CN"/>
        </w:rPr>
        <w:t>市</w:t>
      </w:r>
      <w:r>
        <w:rPr>
          <w:rFonts w:hint="default" w:ascii="Times New Roman" w:hAnsi="Times New Roman" w:eastAsia="方正仿宋_GBK" w:cs="Times New Roman"/>
          <w:color w:val="auto"/>
          <w:sz w:val="32"/>
        </w:rPr>
        <w:t>人民代表大会，自觉接受人大监督，主动接受政协民主监督。</w:t>
      </w:r>
      <w:r>
        <w:rPr>
          <w:rFonts w:hint="default" w:ascii="Times New Roman" w:hAnsi="Times New Roman" w:eastAsia="方正仿宋_GBK" w:cs="Times New Roman"/>
          <w:color w:val="auto"/>
          <w:sz w:val="32"/>
          <w:lang w:val="en-US" w:eastAsia="zh-CN"/>
        </w:rPr>
        <w:t>经评估确需对本规划进行调整时，由市政府提出调整方案，报市委同意后，提请市人民代表大会常务委员会审查和批准。</w:t>
      </w:r>
      <w:r>
        <w:rPr>
          <w:rFonts w:hint="default" w:ascii="Times New Roman" w:hAnsi="Times New Roman" w:eastAsia="方正仿宋_GBK" w:cs="Times New Roman"/>
          <w:color w:val="auto"/>
          <w:sz w:val="32"/>
        </w:rPr>
        <w:t>把完善党和国家监督体系融入规划实施中，发挥纪检监察机关和审计机关等监督作用，健全跨地区跨部门重大任务落实协同监督机制。规划实施情况及时公开，接受社会各界监督。</w:t>
      </w:r>
    </w:p>
    <w:p w14:paraId="7E01CDFB">
      <w:pPr>
        <w:pageBreakBefore w:val="0"/>
        <w:widowControl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z w:val="32"/>
        </w:rPr>
      </w:pPr>
      <w:r>
        <w:rPr>
          <w:rFonts w:hint="default" w:ascii="Times New Roman" w:hAnsi="Times New Roman" w:eastAsia="方正仿宋_GBK" w:cs="Times New Roman"/>
          <w:color w:val="auto"/>
          <w:sz w:val="32"/>
        </w:rPr>
        <w:t>全市</w:t>
      </w:r>
      <w:r>
        <w:rPr>
          <w:rFonts w:hint="default" w:ascii="Times New Roman" w:hAnsi="Times New Roman" w:eastAsia="方正仿宋_GBK" w:cs="Times New Roman"/>
          <w:color w:val="auto"/>
          <w:sz w:val="32"/>
          <w:lang w:val="en-US" w:eastAsia="zh-CN"/>
        </w:rPr>
        <w:t>人民</w:t>
      </w:r>
      <w:r>
        <w:rPr>
          <w:rFonts w:hint="default" w:ascii="Times New Roman" w:hAnsi="Times New Roman" w:eastAsia="方正仿宋_GBK" w:cs="Times New Roman"/>
          <w:color w:val="auto"/>
          <w:sz w:val="32"/>
        </w:rPr>
        <w:t>要更加紧密地团结在以习近平同志为核心的党中央周围，</w:t>
      </w:r>
      <w:r>
        <w:rPr>
          <w:rFonts w:hint="default" w:ascii="Times New Roman" w:hAnsi="Times New Roman" w:eastAsia="方正仿宋_GBK" w:cs="Times New Roman"/>
          <w:color w:val="auto"/>
          <w:sz w:val="32"/>
          <w:lang w:val="en-US" w:eastAsia="zh-CN"/>
        </w:rPr>
        <w:t>坚持以习近平新时代中国特色社会主义思想为指导，</w:t>
      </w:r>
      <w:r>
        <w:rPr>
          <w:rFonts w:hint="default" w:ascii="Times New Roman" w:hAnsi="Times New Roman" w:eastAsia="方正仿宋_GBK" w:cs="Times New Roman"/>
          <w:color w:val="auto"/>
          <w:sz w:val="32"/>
        </w:rPr>
        <w:t>乘势而上、再接再厉，</w:t>
      </w:r>
      <w:r>
        <w:rPr>
          <w:rFonts w:hint="default" w:ascii="Times New Roman" w:hAnsi="Times New Roman" w:eastAsia="方正仿宋_GBK" w:cs="Times New Roman"/>
          <w:color w:val="auto"/>
          <w:sz w:val="32"/>
          <w:lang w:val="en-US" w:eastAsia="zh-CN"/>
        </w:rPr>
        <w:t>奋力谱写中国式现代化池州篇章，</w:t>
      </w:r>
      <w:r>
        <w:rPr>
          <w:rFonts w:hint="default" w:ascii="Times New Roman" w:hAnsi="Times New Roman" w:eastAsia="方正仿宋_GBK" w:cs="Times New Roman"/>
          <w:color w:val="auto"/>
          <w:sz w:val="32"/>
        </w:rPr>
        <w:t>为</w:t>
      </w:r>
      <w:r>
        <w:rPr>
          <w:rFonts w:hint="default" w:ascii="Times New Roman" w:hAnsi="Times New Roman" w:eastAsia="方正仿宋_GBK" w:cs="Times New Roman"/>
          <w:color w:val="auto"/>
          <w:sz w:val="32"/>
          <w:lang w:val="en-US" w:eastAsia="zh-CN"/>
        </w:rPr>
        <w:t>与全国全省同步</w:t>
      </w:r>
      <w:r>
        <w:rPr>
          <w:rFonts w:hint="default" w:ascii="Times New Roman" w:hAnsi="Times New Roman" w:eastAsia="方正仿宋_GBK" w:cs="Times New Roman"/>
          <w:color w:val="auto"/>
          <w:sz w:val="32"/>
        </w:rPr>
        <w:t>基本实现社会主义现代化而</w:t>
      </w:r>
      <w:r>
        <w:rPr>
          <w:rFonts w:hint="default" w:ascii="Times New Roman" w:hAnsi="Times New Roman" w:eastAsia="方正仿宋_GBK" w:cs="Times New Roman"/>
          <w:color w:val="auto"/>
          <w:sz w:val="32"/>
          <w:lang w:val="en-US" w:eastAsia="zh-CN"/>
        </w:rPr>
        <w:t>共同</w:t>
      </w:r>
      <w:r>
        <w:rPr>
          <w:rFonts w:hint="default" w:ascii="Times New Roman" w:hAnsi="Times New Roman" w:eastAsia="方正仿宋_GBK" w:cs="Times New Roman"/>
          <w:color w:val="auto"/>
          <w:sz w:val="32"/>
        </w:rPr>
        <w:t>奋斗！</w:t>
      </w:r>
    </w:p>
    <w:p w14:paraId="0D160228">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8DBC3">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3A9689">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43A9689">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5E291E">
                          <w:pPr>
                            <w:pStyle w:val="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E5E291E">
                    <w:pPr>
                      <w:pStyle w:val="8"/>
                      <w:rPr>
                        <w:rFonts w:hint="eastAsia"/>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8635" cy="26352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508635" cy="263525"/>
                      </a:xfrm>
                      <a:prstGeom prst="rect">
                        <a:avLst/>
                      </a:prstGeom>
                      <a:noFill/>
                      <a:ln>
                        <a:noFill/>
                      </a:ln>
                    </wps:spPr>
                    <wps:txbx>
                      <w:txbxContent>
                        <w:p w14:paraId="2625DBED">
                          <w:pPr>
                            <w:pStyle w:val="8"/>
                            <w:rPr>
                              <w:rFonts w:hint="eastAsia" w:ascii="仿宋_GB2312" w:eastAsia="仿宋_GB2312"/>
                              <w:sz w:val="32"/>
                              <w:szCs w:val="32"/>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20.75pt;width:40.05pt;mso-position-horizontal:center;mso-position-horizontal-relative:margin;mso-wrap-style:none;z-index:251659264;mso-width-relative:page;mso-height-relative:page;" filled="f" stroked="f" coordsize="21600,21600" o:gfxdata="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wp5G7RAAAAAwEAAA8AAAAAAAAAAQAgAAAAIgAAAGRycy9kb3du&#10;cmV2LnhtbFBLAQIUABQAAAAIAIdO4kBYipXrzQEAAJkDAAAOAAAAAAAAAAEAIAAAACABAABkcnMv&#10;ZTJvRG9jLnhtbFBLBQYAAAAABgAGAFkBAABfBQAAAAA=&#10;">
              <v:fill on="f" focussize="0,0"/>
              <v:stroke on="f"/>
              <v:imagedata o:title=""/>
              <o:lock v:ext="edit" aspectratio="f"/>
              <v:textbox inset="0mm,0mm,0mm,0mm" style="mso-fit-shape-to-text:t;">
                <w:txbxContent>
                  <w:p w14:paraId="2625DBED">
                    <w:pPr>
                      <w:pStyle w:val="8"/>
                      <w:rPr>
                        <w:rFonts w:hint="eastAsia" w:ascii="仿宋_GB2312" w:eastAsia="仿宋_GB2312"/>
                        <w:sz w:val="32"/>
                        <w:szCs w:val="32"/>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992BF">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F19E7F">
                          <w:pPr>
                            <w:pStyle w:val="8"/>
                            <w:rPr>
                              <w:rFonts w:hint="eastAsia" w:eastAsia="仿宋_GB2312"/>
                              <w:lang w:eastAsia="zh-CN"/>
                            </w:rPr>
                          </w:pPr>
                          <w:r>
                            <w:rPr>
                              <w:rFonts w:hint="eastAsia" w:ascii="宋体" w:hAnsi="宋体" w:eastAsia="宋体" w:cs="宋体"/>
                              <w:sz w:val="28"/>
                              <w:szCs w:val="28"/>
                              <w:lang w:eastAsia="zh-CN"/>
                            </w:rPr>
                            <w:t>—</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73F19E7F">
                    <w:pPr>
                      <w:pStyle w:val="8"/>
                      <w:rPr>
                        <w:rFonts w:hint="eastAsia" w:eastAsia="仿宋_GB2312"/>
                        <w:lang w:eastAsia="zh-CN"/>
                      </w:rPr>
                    </w:pPr>
                    <w:r>
                      <w:rPr>
                        <w:rFonts w:hint="eastAsia" w:ascii="宋体" w:hAnsi="宋体" w:eastAsia="宋体" w:cs="宋体"/>
                        <w:sz w:val="28"/>
                        <w:szCs w:val="28"/>
                        <w:lang w:eastAsia="zh-CN"/>
                      </w:rPr>
                      <w:t>—</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ascii="宋体" w:hAnsi="宋体" w:eastAsia="宋体" w:cs="宋体"/>
                        <w:sz w:val="28"/>
                        <w:szCs w:val="28"/>
                        <w:lang w:eastAsia="zh-CN"/>
                      </w:rPr>
                      <w:t>—</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1D622F4">
                          <w:pPr>
                            <w:pStyle w:val="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gcgsc0BAACp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wcfdCHLi9V6o7+9hhppDxp6jDCEsPk0AtmrtO2pRV57Oeqhz9s+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Xgcgsc0BAACpAwAADgAAAAAAAAABACAAAAAeAQAAZHJzL2Uy&#10;b0RvYy54bWxQSwUGAAAAAAYABgBZAQAAXQUAAAAA&#10;">
              <v:fill on="f" focussize="0,0"/>
              <v:stroke on="f"/>
              <v:imagedata o:title=""/>
              <o:lock v:ext="edit" aspectratio="f"/>
              <v:textbox inset="0mm,0mm,0mm,0mm" style="mso-fit-shape-to-text:t;">
                <w:txbxContent>
                  <w:p w14:paraId="01D622F4">
                    <w:pPr>
                      <w:pStyle w:val="8"/>
                      <w:rPr>
                        <w:rFonts w:hint="eastAsia"/>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508635" cy="26352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08635" cy="263525"/>
                      </a:xfrm>
                      <a:prstGeom prst="rect">
                        <a:avLst/>
                      </a:prstGeom>
                      <a:noFill/>
                      <a:ln>
                        <a:noFill/>
                      </a:ln>
                      <a:effectLst/>
                    </wps:spPr>
                    <wps:txbx>
                      <w:txbxContent>
                        <w:p w14:paraId="547D59EC">
                          <w:pPr>
                            <w:pStyle w:val="8"/>
                            <w:rPr>
                              <w:rFonts w:hint="eastAsia" w:ascii="仿宋_GB2312" w:eastAsia="仿宋_GB2312"/>
                              <w:sz w:val="32"/>
                              <w:szCs w:val="32"/>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20.75pt;width:40.05pt;mso-position-horizontal:center;mso-position-horizontal-relative:margin;mso-wrap-style:none;z-index:251666432;mso-width-relative:page;mso-height-relative:page;" filled="f" stroked="f" coordsize="21600,21600" o:gfxdata="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cKeRu0QAAAAMBAAAPAAAAAAAAAAEAIAAAACIAAABkcnMv&#10;ZG93bnJldi54bWxQSwECFAAUAAAACACHTuJAJ5txNdEBAACnAwAADgAAAAAAAAABACAAAAAgAQAA&#10;ZHJzL2Uyb0RvYy54bWxQSwUGAAAAAAYABgBZAQAAYwUAAAAA&#10;">
              <v:fill on="f" focussize="0,0"/>
              <v:stroke on="f"/>
              <v:imagedata o:title=""/>
              <o:lock v:ext="edit" aspectratio="f"/>
              <v:textbox inset="0mm,0mm,0mm,0mm" style="mso-fit-shape-to-text:t;">
                <w:txbxContent>
                  <w:p w14:paraId="547D59EC">
                    <w:pPr>
                      <w:pStyle w:val="8"/>
                      <w:rPr>
                        <w:rFonts w:hint="eastAsia" w:ascii="仿宋_GB2312" w:eastAsia="仿宋_GB2312"/>
                        <w:sz w:val="32"/>
                        <w:szCs w:val="32"/>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AB98A">
    <w:pPr>
      <w:pStyle w:val="8"/>
    </w:pPr>
    <w:r>
      <w:rPr>
        <w:sz w:val="18"/>
      </w:rP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39AC11">
                          <w:pPr>
                            <w:pStyle w:val="8"/>
                            <w:rPr>
                              <w:rFonts w:hint="eastAsia" w:eastAsia="宋体"/>
                              <w:lang w:eastAsia="zh-CN"/>
                            </w:rPr>
                          </w:pPr>
                          <w:r>
                            <w:rPr>
                              <w:rFonts w:hint="eastAsia" w:eastAsia="宋体"/>
                              <w:lang w:eastAsia="zh-CN"/>
                            </w:rPr>
                            <w:t>—</w:t>
                          </w:r>
                          <w:r>
                            <w:rPr>
                              <w:rFonts w:hint="eastAsia" w:ascii="Times New Roman" w:hAnsi="Times New Roman" w:eastAsia="宋体" w:cs="Times New Roman"/>
                              <w:sz w:val="28"/>
                              <w:szCs w:val="28"/>
                              <w:lang w:eastAsia="zh-CN"/>
                            </w:rPr>
                            <w:fldChar w:fldCharType="begin"/>
                          </w:r>
                          <w:r>
                            <w:rPr>
                              <w:rFonts w:hint="eastAsia" w:ascii="Times New Roman" w:hAnsi="Times New Roman" w:eastAsia="宋体" w:cs="Times New Roman"/>
                              <w:sz w:val="28"/>
                              <w:szCs w:val="28"/>
                              <w:lang w:eastAsia="zh-CN"/>
                            </w:rPr>
                            <w:instrText xml:space="preserve"> PAGE  \* MERGEFORMAT </w:instrText>
                          </w:r>
                          <w:r>
                            <w:rPr>
                              <w:rFonts w:hint="eastAsia" w:ascii="Times New Roman" w:hAnsi="Times New Roman" w:eastAsia="宋体" w:cs="Times New Roman"/>
                              <w:sz w:val="28"/>
                              <w:szCs w:val="28"/>
                              <w:lang w:eastAsia="zh-CN"/>
                            </w:rPr>
                            <w:fldChar w:fldCharType="separate"/>
                          </w:r>
                          <w:r>
                            <w:rPr>
                              <w:rFonts w:hint="eastAsia" w:ascii="Times New Roman" w:hAnsi="Times New Roman" w:eastAsia="宋体" w:cs="Times New Roman"/>
                              <w:sz w:val="28"/>
                              <w:szCs w:val="28"/>
                              <w:lang w:eastAsia="zh-CN"/>
                            </w:rPr>
                            <w:t>1</w:t>
                          </w:r>
                          <w:r>
                            <w:rPr>
                              <w:rFonts w:hint="eastAsia" w:ascii="Times New Roman" w:hAnsi="Times New Roman" w:eastAsia="宋体" w:cs="Times New Roman"/>
                              <w:sz w:val="28"/>
                              <w:szCs w:val="28"/>
                              <w:lang w:eastAsia="zh-CN"/>
                            </w:rPr>
                            <w:fldChar w:fldCharType="end"/>
                          </w:r>
                          <w:r>
                            <w:rPr>
                              <w:rFonts w:hint="eastAsia" w:eastAsia="宋体"/>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PPqHM0BAACnAwAADgAAAAAAAAABACAAAAAeAQAAZHJzL2Uy&#10;b0RvYy54bWxQSwUGAAAAAAYABgBZAQAAXQUAAAAA&#10;">
              <v:fill on="f" focussize="0,0"/>
              <v:stroke on="f"/>
              <v:imagedata o:title=""/>
              <o:lock v:ext="edit" aspectratio="f"/>
              <v:textbox inset="0mm,0mm,0mm,0mm" style="mso-fit-shape-to-text:t;">
                <w:txbxContent>
                  <w:p w14:paraId="1539AC11">
                    <w:pPr>
                      <w:pStyle w:val="8"/>
                      <w:rPr>
                        <w:rFonts w:hint="eastAsia" w:eastAsia="宋体"/>
                        <w:lang w:eastAsia="zh-CN"/>
                      </w:rPr>
                    </w:pPr>
                    <w:r>
                      <w:rPr>
                        <w:rFonts w:hint="eastAsia" w:eastAsia="宋体"/>
                        <w:lang w:eastAsia="zh-CN"/>
                      </w:rPr>
                      <w:t>—</w:t>
                    </w:r>
                    <w:r>
                      <w:rPr>
                        <w:rFonts w:hint="eastAsia" w:ascii="Times New Roman" w:hAnsi="Times New Roman" w:eastAsia="宋体" w:cs="Times New Roman"/>
                        <w:sz w:val="28"/>
                        <w:szCs w:val="28"/>
                        <w:lang w:eastAsia="zh-CN"/>
                      </w:rPr>
                      <w:fldChar w:fldCharType="begin"/>
                    </w:r>
                    <w:r>
                      <w:rPr>
                        <w:rFonts w:hint="eastAsia" w:ascii="Times New Roman" w:hAnsi="Times New Roman" w:eastAsia="宋体" w:cs="Times New Roman"/>
                        <w:sz w:val="28"/>
                        <w:szCs w:val="28"/>
                        <w:lang w:eastAsia="zh-CN"/>
                      </w:rPr>
                      <w:instrText xml:space="preserve"> PAGE  \* MERGEFORMAT </w:instrText>
                    </w:r>
                    <w:r>
                      <w:rPr>
                        <w:rFonts w:hint="eastAsia" w:ascii="Times New Roman" w:hAnsi="Times New Roman" w:eastAsia="宋体" w:cs="Times New Roman"/>
                        <w:sz w:val="28"/>
                        <w:szCs w:val="28"/>
                        <w:lang w:eastAsia="zh-CN"/>
                      </w:rPr>
                      <w:fldChar w:fldCharType="separate"/>
                    </w:r>
                    <w:r>
                      <w:rPr>
                        <w:rFonts w:hint="eastAsia" w:ascii="Times New Roman" w:hAnsi="Times New Roman" w:eastAsia="宋体" w:cs="Times New Roman"/>
                        <w:sz w:val="28"/>
                        <w:szCs w:val="28"/>
                        <w:lang w:eastAsia="zh-CN"/>
                      </w:rPr>
                      <w:t>1</w:t>
                    </w:r>
                    <w:r>
                      <w:rPr>
                        <w:rFonts w:hint="eastAsia" w:ascii="Times New Roman" w:hAnsi="Times New Roman" w:eastAsia="宋体" w:cs="Times New Roman"/>
                        <w:sz w:val="28"/>
                        <w:szCs w:val="28"/>
                        <w:lang w:eastAsia="zh-CN"/>
                      </w:rPr>
                      <w:fldChar w:fldCharType="end"/>
                    </w:r>
                    <w:r>
                      <w:rPr>
                        <w:rFonts w:hint="eastAsia" w:eastAsia="宋体"/>
                        <w:lang w:eastAsia="zh-CN"/>
                      </w:rPr>
                      <w:t>—</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DE7738">
                          <w:pPr>
                            <w:pStyle w:val="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15DE7738">
                    <w:pPr>
                      <w:pStyle w:val="8"/>
                      <w:rPr>
                        <w:rFonts w:hint="eastAsia"/>
                      </w:rPr>
                    </w:pP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508635" cy="26352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08635" cy="263525"/>
                      </a:xfrm>
                      <a:prstGeom prst="rect">
                        <a:avLst/>
                      </a:prstGeom>
                      <a:noFill/>
                      <a:ln>
                        <a:noFill/>
                      </a:ln>
                      <a:effectLst/>
                    </wps:spPr>
                    <wps:txbx>
                      <w:txbxContent>
                        <w:p w14:paraId="6B963E9E">
                          <w:pPr>
                            <w:pStyle w:val="8"/>
                            <w:rPr>
                              <w:rFonts w:hint="eastAsia" w:ascii="仿宋_GB2312" w:eastAsia="仿宋_GB2312"/>
                              <w:sz w:val="32"/>
                              <w:szCs w:val="32"/>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20.75pt;width:40.05pt;mso-position-horizontal:center;mso-position-horizontal-relative:margin;mso-wrap-style:none;z-index:251668480;mso-width-relative:page;mso-height-relative:page;" filled="f" stroked="f" coordsize="21600,21600" o:gfxdata="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cKeRu0QAAAAMBAAAPAAAAAAAAAAEAIAAAACIAAABkcnMv&#10;ZG93bnJldi54bWxQSwECFAAUAAAACACHTuJAOZpl3tEBAAClAwAADgAAAAAAAAABACAAAAAgAQAA&#10;ZHJzL2Uyb0RvYy54bWxQSwUGAAAAAAYABgBZAQAAYwUAAAAA&#10;">
              <v:fill on="f" focussize="0,0"/>
              <v:stroke on="f"/>
              <v:imagedata o:title=""/>
              <o:lock v:ext="edit" aspectratio="f"/>
              <v:textbox inset="0mm,0mm,0mm,0mm" style="mso-fit-shape-to-text:t;">
                <w:txbxContent>
                  <w:p w14:paraId="6B963E9E">
                    <w:pPr>
                      <w:pStyle w:val="8"/>
                      <w:rPr>
                        <w:rFonts w:hint="eastAsia" w:ascii="仿宋_GB2312" w:eastAsia="仿宋_GB2312"/>
                        <w:sz w:val="32"/>
                        <w:szCs w:val="32"/>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DA0AB">
    <w:pPr>
      <w:pStyle w:val="8"/>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F2C69D">
                          <w:pPr>
                            <w:pStyle w:val="8"/>
                            <w:rPr>
                              <w:rFonts w:hint="eastAsia" w:ascii="Times New Roman" w:hAnsi="Times New Roman" w:cs="Times New Roman"/>
                            </w:rPr>
                          </w:pPr>
                          <w:r>
                            <w:rPr>
                              <w:rFonts w:hint="eastAsia" w:ascii="Times New Roman" w:hAnsi="Times New Roman" w:cs="Times New Roman"/>
                            </w:rPr>
                            <w:t>—</w:t>
                          </w:r>
                          <w:r>
                            <w:rPr>
                              <w:rFonts w:hint="eastAsia" w:ascii="Times New Roman" w:hAnsi="Times New Roman" w:cs="Times New Roman"/>
                              <w:sz w:val="28"/>
                              <w:szCs w:val="28"/>
                            </w:rPr>
                            <w:fldChar w:fldCharType="begin"/>
                          </w:r>
                          <w:r>
                            <w:rPr>
                              <w:rFonts w:hint="eastAsia" w:ascii="Times New Roman" w:hAnsi="Times New Roman" w:cs="Times New Roman"/>
                              <w:sz w:val="28"/>
                              <w:szCs w:val="28"/>
                            </w:rPr>
                            <w:instrText xml:space="preserve"> PAGE  \* MERGEFORMAT </w:instrText>
                          </w:r>
                          <w:r>
                            <w:rPr>
                              <w:rFonts w:hint="eastAsia" w:ascii="Times New Roman" w:hAnsi="Times New Roman" w:cs="Times New Roman"/>
                              <w:sz w:val="28"/>
                              <w:szCs w:val="28"/>
                            </w:rPr>
                            <w:fldChar w:fldCharType="separate"/>
                          </w:r>
                          <w:r>
                            <w:rPr>
                              <w:rFonts w:hint="eastAsia" w:ascii="Times New Roman" w:hAnsi="Times New Roman" w:cs="Times New Roman"/>
                              <w:sz w:val="28"/>
                              <w:szCs w:val="28"/>
                            </w:rPr>
                            <w:t>1</w:t>
                          </w:r>
                          <w:r>
                            <w:rPr>
                              <w:rFonts w:hint="eastAsia" w:ascii="Times New Roman" w:hAnsi="Times New Roman" w:cs="Times New Roman"/>
                              <w:sz w:val="28"/>
                              <w:szCs w:val="28"/>
                            </w:rPr>
                            <w:fldChar w:fldCharType="end"/>
                          </w:r>
                          <w:r>
                            <w:rPr>
                              <w:rFonts w:hint="eastAsia" w:ascii="Times New Roman" w:hAnsi="Times New Roman" w:cs="Times New Roma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CX2GkzAEAAKcDAAAOAAAAAAAAAAEAIAAAAB4BAABkcnMvZTJv&#10;RG9jLnhtbFBLBQYAAAAABgAGAFkBAABcBQAAAAA=&#10;">
              <v:fill on="f" focussize="0,0"/>
              <v:stroke on="f"/>
              <v:imagedata o:title=""/>
              <o:lock v:ext="edit" aspectratio="f"/>
              <v:textbox inset="0mm,0mm,0mm,0mm" style="mso-fit-shape-to-text:t;">
                <w:txbxContent>
                  <w:p w14:paraId="19F2C69D">
                    <w:pPr>
                      <w:pStyle w:val="8"/>
                      <w:rPr>
                        <w:rFonts w:hint="eastAsia" w:ascii="Times New Roman" w:hAnsi="Times New Roman" w:cs="Times New Roman"/>
                      </w:rPr>
                    </w:pPr>
                    <w:r>
                      <w:rPr>
                        <w:rFonts w:hint="eastAsia" w:ascii="Times New Roman" w:hAnsi="Times New Roman" w:cs="Times New Roman"/>
                      </w:rPr>
                      <w:t>—</w:t>
                    </w:r>
                    <w:r>
                      <w:rPr>
                        <w:rFonts w:hint="eastAsia" w:ascii="Times New Roman" w:hAnsi="Times New Roman" w:cs="Times New Roman"/>
                        <w:sz w:val="28"/>
                        <w:szCs w:val="28"/>
                      </w:rPr>
                      <w:fldChar w:fldCharType="begin"/>
                    </w:r>
                    <w:r>
                      <w:rPr>
                        <w:rFonts w:hint="eastAsia" w:ascii="Times New Roman" w:hAnsi="Times New Roman" w:cs="Times New Roman"/>
                        <w:sz w:val="28"/>
                        <w:szCs w:val="28"/>
                      </w:rPr>
                      <w:instrText xml:space="preserve"> PAGE  \* MERGEFORMAT </w:instrText>
                    </w:r>
                    <w:r>
                      <w:rPr>
                        <w:rFonts w:hint="eastAsia" w:ascii="Times New Roman" w:hAnsi="Times New Roman" w:cs="Times New Roman"/>
                        <w:sz w:val="28"/>
                        <w:szCs w:val="28"/>
                      </w:rPr>
                      <w:fldChar w:fldCharType="separate"/>
                    </w:r>
                    <w:r>
                      <w:rPr>
                        <w:rFonts w:hint="eastAsia" w:ascii="Times New Roman" w:hAnsi="Times New Roman" w:cs="Times New Roman"/>
                        <w:sz w:val="28"/>
                        <w:szCs w:val="28"/>
                      </w:rPr>
                      <w:t>1</w:t>
                    </w:r>
                    <w:r>
                      <w:rPr>
                        <w:rFonts w:hint="eastAsia" w:ascii="Times New Roman" w:hAnsi="Times New Roman" w:cs="Times New Roman"/>
                        <w:sz w:val="28"/>
                        <w:szCs w:val="28"/>
                      </w:rPr>
                      <w:fldChar w:fldCharType="end"/>
                    </w:r>
                    <w:r>
                      <w:rPr>
                        <w:rFonts w:hint="eastAsia" w:ascii="Times New Roman" w:hAnsi="Times New Roman" w:cs="Times New Roman"/>
                      </w:rPr>
                      <w:t>—</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92C1BF1">
                          <w:pPr>
                            <w:pStyle w:val="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uhMYs0BAACnAwAADgAAAGRycy9lMm9Eb2MueG1srVNLbtswEN0X6B0I&#10;7mspXhSO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sHH9S+yyuVuqO/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0uhMYs0BAACnAwAADgAAAAAAAAABACAAAAAeAQAAZHJzL2Uy&#10;b0RvYy54bWxQSwUGAAAAAAYABgBZAQAAXQUAAAAA&#10;">
              <v:fill on="f" focussize="0,0"/>
              <v:stroke on="f"/>
              <v:imagedata o:title=""/>
              <o:lock v:ext="edit" aspectratio="f"/>
              <v:textbox inset="0mm,0mm,0mm,0mm" style="mso-fit-shape-to-text:t;">
                <w:txbxContent>
                  <w:p w14:paraId="392C1BF1">
                    <w:pPr>
                      <w:pStyle w:val="8"/>
                      <w:rPr>
                        <w:rFonts w:hint="eastAsia"/>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08635" cy="26352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08635" cy="263525"/>
                      </a:xfrm>
                      <a:prstGeom prst="rect">
                        <a:avLst/>
                      </a:prstGeom>
                      <a:noFill/>
                      <a:ln>
                        <a:noFill/>
                      </a:ln>
                      <a:effectLst/>
                    </wps:spPr>
                    <wps:txbx>
                      <w:txbxContent>
                        <w:p w14:paraId="69DEBDC8">
                          <w:pPr>
                            <w:pStyle w:val="8"/>
                            <w:rPr>
                              <w:rFonts w:hint="eastAsia" w:ascii="仿宋_GB2312" w:eastAsia="仿宋_GB2312"/>
                              <w:sz w:val="32"/>
                              <w:szCs w:val="32"/>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20.75pt;width:40.05pt;mso-position-horizontal:center;mso-position-horizontal-relative:margin;mso-wrap-style:none;z-index:251662336;mso-width-relative:page;mso-height-relative:page;" filled="f" stroked="f" coordsize="21600,21600" o:gfxdata="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cKeRu0QAAAAMBAAAPAAAAAAAAAAEAIAAAACIAAABkcnMv&#10;ZG93bnJldi54bWxQSwECFAAUAAAACACHTuJAa6rdAtEBAAClAwAADgAAAAAAAAABACAAAAAgAQAA&#10;ZHJzL2Uyb0RvYy54bWxQSwUGAAAAAAYABgBZAQAAYwUAAAAA&#10;">
              <v:fill on="f" focussize="0,0"/>
              <v:stroke on="f"/>
              <v:imagedata o:title=""/>
              <o:lock v:ext="edit" aspectratio="f"/>
              <v:textbox inset="0mm,0mm,0mm,0mm" style="mso-fit-shape-to-text:t;">
                <w:txbxContent>
                  <w:p w14:paraId="69DEBDC8">
                    <w:pPr>
                      <w:pStyle w:val="8"/>
                      <w:rPr>
                        <w:rFonts w:hint="eastAsia" w:ascii="仿宋_GB2312" w:eastAsia="仿宋_GB2312"/>
                        <w:sz w:val="32"/>
                        <w:szCs w:val="32"/>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2936B6"/>
    <w:rsid w:val="00F44F67"/>
    <w:rsid w:val="0CD04D19"/>
    <w:rsid w:val="12EF6BB9"/>
    <w:rsid w:val="18784278"/>
    <w:rsid w:val="1B2936B6"/>
    <w:rsid w:val="2705093F"/>
    <w:rsid w:val="2C4B7881"/>
    <w:rsid w:val="2F3B1E2F"/>
    <w:rsid w:val="33F0294E"/>
    <w:rsid w:val="359F29EC"/>
    <w:rsid w:val="37ED3EE3"/>
    <w:rsid w:val="38D834D0"/>
    <w:rsid w:val="39916224"/>
    <w:rsid w:val="3E524A9F"/>
    <w:rsid w:val="49491689"/>
    <w:rsid w:val="51454E2B"/>
    <w:rsid w:val="56DF7C0B"/>
    <w:rsid w:val="6A660C31"/>
    <w:rsid w:val="71600CA6"/>
    <w:rsid w:val="7E9803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Calibri" w:eastAsia="仿宋_GB2312" w:cs="Times New Roman"/>
      <w:kern w:val="2"/>
      <w:sz w:val="32"/>
      <w:szCs w:val="3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宋体" w:cs="Times New Roman"/>
      <w:b/>
      <w:kern w:val="44"/>
      <w:sz w:val="44"/>
      <w:szCs w:val="24"/>
    </w:rPr>
  </w:style>
  <w:style w:type="paragraph" w:styleId="4">
    <w:name w:val="heading 2"/>
    <w:basedOn w:val="1"/>
    <w:next w:val="1"/>
    <w:qFormat/>
    <w:uiPriority w:val="0"/>
    <w:pPr>
      <w:keepNext/>
      <w:keepLines/>
      <w:ind w:firstLine="200" w:firstLineChars="200"/>
      <w:outlineLvl w:val="1"/>
    </w:pPr>
    <w:rPr>
      <w:rFonts w:ascii="Arial" w:hAnsi="Arial" w:eastAsia="楷体_GB2312" w:cs="Times New Roman"/>
      <w:b/>
      <w:sz w:val="32"/>
      <w:szCs w:val="24"/>
    </w:rPr>
  </w:style>
  <w:style w:type="paragraph" w:styleId="5">
    <w:name w:val="heading 3"/>
    <w:basedOn w:val="1"/>
    <w:next w:val="1"/>
    <w:link w:val="17"/>
    <w:qFormat/>
    <w:uiPriority w:val="0"/>
    <w:pPr>
      <w:keepNext/>
      <w:keepLines/>
      <w:spacing w:before="0" w:beforeLines="0" w:beforeAutospacing="0" w:after="0" w:afterLines="0" w:afterAutospacing="0" w:line="600" w:lineRule="exact"/>
      <w:outlineLvl w:val="2"/>
    </w:pPr>
    <w:rPr>
      <w:rFonts w:ascii="Times New Roman" w:hAnsi="Times New Roman" w:eastAsia="宋体" w:cs="Times New Roman"/>
      <w:b/>
      <w:sz w:val="21"/>
      <w:szCs w:val="24"/>
    </w:rPr>
  </w:style>
  <w:style w:type="paragraph" w:styleId="2">
    <w:name w:val="heading 4"/>
    <w:basedOn w:val="1"/>
    <w:next w:val="1"/>
    <w:qFormat/>
    <w:uiPriority w:val="99"/>
    <w:pPr>
      <w:keepNext/>
      <w:keepLines/>
      <w:widowControl w:val="0"/>
      <w:spacing w:before="280" w:after="290" w:line="372" w:lineRule="auto"/>
      <w:jc w:val="both"/>
      <w:outlineLvl w:val="3"/>
    </w:pPr>
    <w:rPr>
      <w:rFonts w:ascii="Arial" w:hAnsi="Arial" w:eastAsia="黑体" w:cs="Arial"/>
      <w:b/>
      <w:bCs/>
      <w:kern w:val="2"/>
      <w:sz w:val="28"/>
      <w:szCs w:val="28"/>
      <w:lang w:val="en-US" w:eastAsia="zh-CN" w:bidi="ar-SA"/>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next w:val="1"/>
    <w:qFormat/>
    <w:uiPriority w:val="0"/>
    <w:pPr>
      <w:spacing w:before="0" w:after="140" w:line="276" w:lineRule="auto"/>
    </w:pPr>
    <w:rPr>
      <w:rFonts w:ascii="Times New Roman" w:hAnsi="Times New Roman" w:eastAsia="宋体" w:cs="Times New Roman"/>
      <w:sz w:val="21"/>
      <w:szCs w:val="24"/>
    </w:rPr>
  </w:style>
  <w:style w:type="paragraph" w:styleId="7">
    <w:name w:val="toc 3"/>
    <w:basedOn w:val="1"/>
    <w:next w:val="1"/>
    <w:qFormat/>
    <w:uiPriority w:val="0"/>
    <w:pPr>
      <w:ind w:left="840" w:leftChars="400"/>
    </w:pPr>
    <w:rPr>
      <w:rFonts w:ascii="Calibri" w:hAnsi="Calibri" w:eastAsia="宋体" w:cs="Times New Roman"/>
      <w:sz w:val="21"/>
      <w:szCs w:val="24"/>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toc 1"/>
    <w:basedOn w:val="1"/>
    <w:next w:val="1"/>
    <w:qFormat/>
    <w:uiPriority w:val="0"/>
    <w:rPr>
      <w:rFonts w:ascii="Calibri" w:hAnsi="Calibri" w:eastAsia="宋体" w:cs="Times New Roman"/>
      <w:sz w:val="21"/>
      <w:szCs w:val="24"/>
    </w:rPr>
  </w:style>
  <w:style w:type="paragraph" w:styleId="10">
    <w:name w:val="toc 2"/>
    <w:basedOn w:val="1"/>
    <w:next w:val="1"/>
    <w:qFormat/>
    <w:uiPriority w:val="0"/>
    <w:pPr>
      <w:ind w:left="420" w:leftChars="200"/>
    </w:pPr>
    <w:rPr>
      <w:rFonts w:ascii="Calibri" w:hAnsi="Calibri" w:eastAsia="宋体" w:cs="Times New Roman"/>
      <w:sz w:val="21"/>
      <w:szCs w:val="24"/>
    </w:rPr>
  </w:style>
  <w:style w:type="paragraph" w:styleId="11">
    <w:name w:val="Normal (Web)"/>
    <w:basedOn w:val="1"/>
    <w:qFormat/>
    <w:uiPriority w:val="0"/>
    <w:pPr>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paragraph" w:styleId="12">
    <w:name w:val="Body Text First Indent"/>
    <w:basedOn w:val="6"/>
    <w:qFormat/>
    <w:uiPriority w:val="0"/>
    <w:pPr>
      <w:spacing w:after="120" w:afterLines="0"/>
      <w:ind w:firstLine="420" w:firstLineChars="100"/>
    </w:pPr>
    <w:rPr>
      <w:rFonts w:ascii="Times New Roman" w:hAnsi="Times New Roman" w:eastAsia="宋体" w:cs="Times New Roman"/>
    </w:rPr>
  </w:style>
  <w:style w:type="character" w:styleId="15">
    <w:name w:val="Strong"/>
    <w:qFormat/>
    <w:uiPriority w:val="0"/>
    <w:rPr>
      <w:rFonts w:ascii="Times New Roman" w:hAnsi="Times New Roman" w:eastAsia="宋体" w:cs="Times New Roman"/>
      <w:b/>
    </w:rPr>
  </w:style>
  <w:style w:type="paragraph" w:customStyle="1" w:styleId="16">
    <w:name w:val="_Style 2"/>
    <w:basedOn w:val="1"/>
    <w:qFormat/>
    <w:uiPriority w:val="0"/>
    <w:pPr>
      <w:spacing w:line="351" w:lineRule="atLeast"/>
      <w:ind w:firstLine="623"/>
      <w:textAlignment w:val="baseline"/>
    </w:pPr>
    <w:rPr>
      <w:rFonts w:ascii="Times New Roman" w:hAnsi="Times New Roman" w:eastAsia="仿宋_GB2312" w:cs="Times New Roman"/>
      <w:color w:val="000000"/>
      <w:sz w:val="31"/>
      <w:szCs w:val="31"/>
    </w:rPr>
  </w:style>
  <w:style w:type="character" w:customStyle="1" w:styleId="17">
    <w:name w:val="标题 3 Char"/>
    <w:link w:val="5"/>
    <w:qFormat/>
    <w:uiPriority w:val="0"/>
    <w:rPr>
      <w:rFonts w:ascii="Times New Roman" w:hAnsi="Times New Roman" w:eastAsia="宋体" w:cs="Times New Roman"/>
      <w:b/>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潮州市饶平县机关及下属单位</Company>
  <Pages>112</Pages>
  <Words>53938</Words>
  <Characters>54917</Characters>
  <Lines>0</Lines>
  <Paragraphs>0</Paragraphs>
  <TotalTime>52</TotalTime>
  <ScaleCrop>false</ScaleCrop>
  <LinksUpToDate>false</LinksUpToDate>
  <CharactersWithSpaces>56351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2026-05-14T01:08:00Z</dcterms:created>
  <dc:creator>汪明丽</dc:creator>
  <cp:lastModifiedBy>汪明丽</cp:lastModifiedBy>
  <dcterms:modified xsi:type="dcterms:W3CDTF">2026-05-14T02:54:41Z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A2496F0C90AB469FA87BCD95BC5175A2_11</vt:lpwstr>
  </property>
  <property fmtid="{D5CDD505-2E9C-101B-9397-08002B2CF9AE}" pid="4" name="KSOTemplateDocerSaveRecord">
    <vt:lpwstr>eyJoZGlkIjoiZmE4ZTM1OTBkNDc4NTI4NzI2NDc5OGJiM2E2NzM3ZTEiLCJ1c2VySWQiOiI0MTMzNDYyMzIifQ==</vt:lpwstr>
  </property>
</Properties>
</file>